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C78261">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53171349">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val="0"/>
          <w:color w:val="auto"/>
          <w:sz w:val="24"/>
          <w:szCs w:val="24"/>
        </w:rPr>
      </w:pP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w:t>
      </w:r>
      <w:r>
        <w:rPr>
          <w:rFonts w:hint="eastAsia" w:ascii="宋体" w:hAnsi="宋体" w:cs="宋体"/>
          <w:b/>
          <w:bCs w:val="0"/>
          <w:color w:val="auto"/>
          <w:sz w:val="24"/>
          <w:szCs w:val="24"/>
          <w:lang w:val="en-US" w:eastAsia="zh-CN"/>
        </w:rPr>
        <w:t>25</w:t>
      </w:r>
      <w:r>
        <w:rPr>
          <w:rFonts w:hint="eastAsia" w:ascii="宋体" w:hAnsi="宋体" w:cs="宋体"/>
          <w:b/>
          <w:bCs w:val="0"/>
          <w:color w:val="auto"/>
          <w:sz w:val="24"/>
          <w:szCs w:val="24"/>
        </w:rPr>
        <w:t>年</w:t>
      </w:r>
      <w:r>
        <w:rPr>
          <w:rFonts w:hint="eastAsia" w:ascii="宋体" w:hAnsi="宋体" w:cs="宋体"/>
          <w:b/>
          <w:bCs w:val="0"/>
          <w:color w:val="auto"/>
          <w:sz w:val="24"/>
          <w:szCs w:val="24"/>
          <w:lang w:val="en-US" w:eastAsia="zh-CN"/>
        </w:rPr>
        <w:t>4</w:t>
      </w:r>
      <w:r>
        <w:rPr>
          <w:rFonts w:hint="eastAsia" w:ascii="宋体" w:hAnsi="宋体" w:cs="宋体"/>
          <w:b/>
          <w:bCs w:val="0"/>
          <w:color w:val="auto"/>
          <w:sz w:val="24"/>
          <w:szCs w:val="24"/>
        </w:rPr>
        <w:t>月</w:t>
      </w:r>
      <w:r>
        <w:rPr>
          <w:rFonts w:hint="eastAsia" w:ascii="宋体" w:hAnsi="宋体" w:cs="宋体"/>
          <w:b/>
          <w:bCs w:val="0"/>
          <w:color w:val="auto"/>
          <w:sz w:val="24"/>
          <w:szCs w:val="24"/>
          <w:lang w:val="en-US" w:eastAsia="zh-CN"/>
        </w:rPr>
        <w:t>27</w:t>
      </w:r>
      <w:r>
        <w:rPr>
          <w:rFonts w:hint="eastAsia" w:ascii="宋体" w:hAnsi="宋体" w:cs="宋体"/>
          <w:b/>
          <w:bCs w:val="0"/>
          <w:color w:val="auto"/>
          <w:sz w:val="24"/>
          <w:szCs w:val="24"/>
        </w:rPr>
        <w:t>日</w:t>
      </w:r>
      <w:r>
        <w:rPr>
          <w:rFonts w:hint="eastAsia" w:ascii="宋体" w:hAnsi="宋体" w:eastAsia="宋体" w:cs="宋体"/>
          <w:b/>
          <w:bCs/>
          <w:color w:val="auto"/>
          <w:sz w:val="24"/>
          <w:szCs w:val="24"/>
        </w:rPr>
        <w:t>9:00至1</w:t>
      </w:r>
      <w:r>
        <w:rPr>
          <w:rFonts w:hint="eastAsia" w:ascii="宋体" w:hAnsi="宋体" w:eastAsia="宋体" w:cs="宋体"/>
          <w:b/>
          <w:bCs/>
          <w:color w:val="auto"/>
          <w:sz w:val="24"/>
          <w:szCs w:val="24"/>
          <w:lang w:val="en-US" w:eastAsia="zh-CN"/>
        </w:rPr>
        <w:t>0</w:t>
      </w:r>
      <w:r>
        <w:rPr>
          <w:rFonts w:hint="eastAsia" w:ascii="宋体" w:hAnsi="宋体" w:eastAsia="宋体" w:cs="宋体"/>
          <w:b/>
          <w:bCs/>
          <w:color w:val="auto"/>
          <w:sz w:val="24"/>
          <w:szCs w:val="24"/>
        </w:rPr>
        <w:t>:00止（延时除外）在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792F58AA">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5550386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ahoma"/>
          <w:color w:val="auto"/>
          <w:sz w:val="24"/>
          <w:szCs w:val="24"/>
          <w:lang w:val="en-US" w:eastAsia="zh-CN"/>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33918214">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10"/>
        <w:tblW w:w="4791" w:type="pct"/>
        <w:tblInd w:w="0" w:type="dxa"/>
        <w:tblLayout w:type="fixed"/>
        <w:tblCellMar>
          <w:top w:w="0" w:type="dxa"/>
          <w:left w:w="108" w:type="dxa"/>
          <w:bottom w:w="0" w:type="dxa"/>
          <w:right w:w="108" w:type="dxa"/>
        </w:tblCellMar>
      </w:tblPr>
      <w:tblGrid>
        <w:gridCol w:w="982"/>
        <w:gridCol w:w="1707"/>
        <w:gridCol w:w="965"/>
        <w:gridCol w:w="1123"/>
        <w:gridCol w:w="1368"/>
        <w:gridCol w:w="1174"/>
        <w:gridCol w:w="1126"/>
        <w:gridCol w:w="1101"/>
      </w:tblGrid>
      <w:tr w14:paraId="0D07CDA1">
        <w:trPr>
          <w:trHeight w:val="953" w:hRule="atLeast"/>
        </w:trPr>
        <w:tc>
          <w:tcPr>
            <w:tcW w:w="514" w:type="pct"/>
            <w:tcBorders>
              <w:top w:val="single" w:color="auto" w:sz="4" w:space="0"/>
              <w:left w:val="single" w:color="auto" w:sz="4" w:space="0"/>
              <w:bottom w:val="single" w:color="auto" w:sz="4" w:space="0"/>
              <w:right w:val="single" w:color="auto" w:sz="4" w:space="0"/>
            </w:tcBorders>
            <w:noWrap w:val="0"/>
            <w:vAlign w:val="center"/>
          </w:tcPr>
          <w:p w14:paraId="403D897A">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序号</w:t>
            </w:r>
          </w:p>
        </w:tc>
        <w:tc>
          <w:tcPr>
            <w:tcW w:w="893" w:type="pct"/>
            <w:tcBorders>
              <w:top w:val="single" w:color="auto" w:sz="4" w:space="0"/>
              <w:left w:val="nil"/>
              <w:bottom w:val="single" w:color="auto" w:sz="4" w:space="0"/>
              <w:right w:val="single" w:color="auto" w:sz="4" w:space="0"/>
            </w:tcBorders>
            <w:noWrap w:val="0"/>
            <w:vAlign w:val="center"/>
          </w:tcPr>
          <w:p w14:paraId="67D7A8A2">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标的名称</w:t>
            </w:r>
          </w:p>
        </w:tc>
        <w:tc>
          <w:tcPr>
            <w:tcW w:w="505" w:type="pct"/>
            <w:tcBorders>
              <w:top w:val="single" w:color="auto" w:sz="4" w:space="0"/>
              <w:left w:val="nil"/>
              <w:bottom w:val="single" w:color="auto" w:sz="4" w:space="0"/>
              <w:right w:val="single" w:color="auto" w:sz="4" w:space="0"/>
            </w:tcBorders>
            <w:noWrap w:val="0"/>
            <w:vAlign w:val="center"/>
          </w:tcPr>
          <w:p w14:paraId="4C6EBA92">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规划用途</w:t>
            </w:r>
          </w:p>
        </w:tc>
        <w:tc>
          <w:tcPr>
            <w:tcW w:w="587" w:type="pct"/>
            <w:tcBorders>
              <w:top w:val="single" w:color="auto" w:sz="4" w:space="0"/>
              <w:left w:val="nil"/>
              <w:bottom w:val="single" w:color="auto" w:sz="4" w:space="0"/>
              <w:right w:val="single" w:color="auto" w:sz="4" w:space="0"/>
            </w:tcBorders>
            <w:noWrap w:val="0"/>
            <w:vAlign w:val="center"/>
          </w:tcPr>
          <w:p w14:paraId="5EA54F1F">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建筑面积（平方米）</w:t>
            </w:r>
          </w:p>
        </w:tc>
        <w:tc>
          <w:tcPr>
            <w:tcW w:w="716" w:type="pct"/>
            <w:tcBorders>
              <w:top w:val="single" w:color="auto" w:sz="4" w:space="0"/>
              <w:left w:val="nil"/>
              <w:bottom w:val="single" w:color="auto" w:sz="4" w:space="0"/>
              <w:right w:val="single" w:color="auto" w:sz="4" w:space="0"/>
            </w:tcBorders>
            <w:noWrap w:val="0"/>
            <w:vAlign w:val="center"/>
          </w:tcPr>
          <w:p w14:paraId="30A95D02">
            <w:pPr>
              <w:widowControl/>
              <w:jc w:val="center"/>
              <w:rPr>
                <w:rFonts w:ascii="宋体" w:hAnsi="宋体" w:cs="宋体"/>
                <w:color w:val="000000"/>
                <w:kern w:val="0"/>
                <w:sz w:val="21"/>
                <w:szCs w:val="21"/>
                <w:highlight w:val="none"/>
              </w:rPr>
            </w:pPr>
            <w:r>
              <w:rPr>
                <w:rFonts w:hint="eastAsia" w:ascii="宋体" w:hAnsi="宋体" w:cs="宋体"/>
                <w:color w:val="000000"/>
                <w:sz w:val="21"/>
                <w:szCs w:val="21"/>
                <w:highlight w:val="none"/>
                <w:lang w:val="en-US" w:eastAsia="zh-CN"/>
              </w:rPr>
              <w:t>首年租金起始</w:t>
            </w:r>
            <w:r>
              <w:rPr>
                <w:rFonts w:hint="eastAsia" w:ascii="宋体" w:hAnsi="宋体" w:cs="宋体"/>
                <w:color w:val="000000"/>
                <w:sz w:val="21"/>
                <w:szCs w:val="21"/>
                <w:highlight w:val="none"/>
              </w:rPr>
              <w:t>价（元/年）</w:t>
            </w:r>
          </w:p>
        </w:tc>
        <w:tc>
          <w:tcPr>
            <w:tcW w:w="615" w:type="pct"/>
            <w:tcBorders>
              <w:top w:val="single" w:color="auto" w:sz="4" w:space="0"/>
              <w:left w:val="nil"/>
              <w:bottom w:val="single" w:color="auto" w:sz="4" w:space="0"/>
              <w:right w:val="single" w:color="auto" w:sz="4" w:space="0"/>
            </w:tcBorders>
            <w:noWrap w:val="0"/>
            <w:vAlign w:val="center"/>
          </w:tcPr>
          <w:p w14:paraId="796EABE6">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保证金（元）</w:t>
            </w:r>
          </w:p>
        </w:tc>
        <w:tc>
          <w:tcPr>
            <w:tcW w:w="589" w:type="pct"/>
            <w:tcBorders>
              <w:top w:val="single" w:color="auto" w:sz="4" w:space="0"/>
              <w:left w:val="nil"/>
              <w:bottom w:val="single" w:color="auto" w:sz="4" w:space="0"/>
              <w:right w:val="single" w:color="auto" w:sz="4" w:space="0"/>
            </w:tcBorders>
            <w:noWrap/>
            <w:vAlign w:val="center"/>
          </w:tcPr>
          <w:p w14:paraId="5168D8B9">
            <w:pPr>
              <w:spacing w:line="260" w:lineRule="exact"/>
              <w:ind w:right="200"/>
              <w:jc w:val="center"/>
              <w:rPr>
                <w:rFonts w:hint="eastAsia"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rPr>
              <w:t>租期</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年</w:t>
            </w:r>
            <w:r>
              <w:rPr>
                <w:rFonts w:hint="eastAsia" w:ascii="宋体" w:hAnsi="宋体" w:cs="宋体"/>
                <w:color w:val="000000"/>
                <w:sz w:val="21"/>
                <w:szCs w:val="21"/>
                <w:highlight w:val="none"/>
                <w:lang w:eastAsia="zh-CN"/>
              </w:rPr>
              <w:t>）</w:t>
            </w:r>
          </w:p>
        </w:tc>
        <w:tc>
          <w:tcPr>
            <w:tcW w:w="576" w:type="pct"/>
            <w:tcBorders>
              <w:top w:val="single" w:color="auto" w:sz="4" w:space="0"/>
              <w:left w:val="nil"/>
              <w:bottom w:val="single" w:color="auto" w:sz="4" w:space="0"/>
              <w:right w:val="single" w:color="auto" w:sz="4" w:space="0"/>
            </w:tcBorders>
            <w:noWrap/>
            <w:vAlign w:val="center"/>
          </w:tcPr>
          <w:p w14:paraId="756A21A5">
            <w:pPr>
              <w:spacing w:line="260" w:lineRule="exact"/>
              <w:ind w:right="200"/>
              <w:jc w:val="center"/>
              <w:rPr>
                <w:rFonts w:hint="eastAsia"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lang w:val="en-US" w:eastAsia="zh-CN"/>
              </w:rPr>
              <w:t>备注</w:t>
            </w:r>
          </w:p>
        </w:tc>
      </w:tr>
      <w:tr w14:paraId="07420DAB">
        <w:tblPrEx>
          <w:tblCellMar>
            <w:top w:w="0" w:type="dxa"/>
            <w:left w:w="108" w:type="dxa"/>
            <w:bottom w:w="0" w:type="dxa"/>
            <w:right w:w="108" w:type="dxa"/>
          </w:tblCellMar>
        </w:tblPrEx>
        <w:trPr>
          <w:trHeight w:val="963" w:hRule="atLeast"/>
        </w:trPr>
        <w:tc>
          <w:tcPr>
            <w:tcW w:w="514" w:type="pct"/>
            <w:tcBorders>
              <w:top w:val="single" w:color="auto" w:sz="4" w:space="0"/>
              <w:left w:val="single" w:color="auto" w:sz="8" w:space="0"/>
              <w:bottom w:val="single" w:color="auto" w:sz="4" w:space="0"/>
              <w:right w:val="single" w:color="auto" w:sz="8" w:space="0"/>
            </w:tcBorders>
            <w:noWrap w:val="0"/>
            <w:vAlign w:val="center"/>
          </w:tcPr>
          <w:p w14:paraId="5A1E8A78">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w:t>
            </w:r>
          </w:p>
        </w:tc>
        <w:tc>
          <w:tcPr>
            <w:tcW w:w="893" w:type="pct"/>
            <w:tcBorders>
              <w:top w:val="single" w:color="auto" w:sz="4" w:space="0"/>
              <w:left w:val="nil"/>
              <w:bottom w:val="single" w:color="auto" w:sz="4" w:space="0"/>
              <w:right w:val="single" w:color="auto" w:sz="8" w:space="0"/>
            </w:tcBorders>
            <w:noWrap w:val="0"/>
            <w:vAlign w:val="center"/>
          </w:tcPr>
          <w:p w14:paraId="58E47DCB">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镇海区定海路505号城市物流孵化园二期东1-东7仓库</w:t>
            </w:r>
          </w:p>
        </w:tc>
        <w:tc>
          <w:tcPr>
            <w:tcW w:w="505" w:type="pct"/>
            <w:tcBorders>
              <w:top w:val="single" w:color="auto" w:sz="4" w:space="0"/>
              <w:left w:val="nil"/>
              <w:bottom w:val="single" w:color="auto" w:sz="4" w:space="0"/>
              <w:right w:val="single" w:color="auto" w:sz="8" w:space="0"/>
            </w:tcBorders>
            <w:noWrap w:val="0"/>
            <w:vAlign w:val="center"/>
          </w:tcPr>
          <w:p w14:paraId="68F07021">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仓储</w:t>
            </w:r>
          </w:p>
        </w:tc>
        <w:tc>
          <w:tcPr>
            <w:tcW w:w="587" w:type="pct"/>
            <w:tcBorders>
              <w:top w:val="single" w:color="auto" w:sz="4" w:space="0"/>
              <w:left w:val="nil"/>
              <w:bottom w:val="single" w:color="auto" w:sz="4" w:space="0"/>
              <w:right w:val="single" w:color="auto" w:sz="8" w:space="0"/>
            </w:tcBorders>
            <w:noWrap w:val="0"/>
            <w:vAlign w:val="center"/>
          </w:tcPr>
          <w:p w14:paraId="1940EB0F">
            <w:pPr>
              <w:pStyle w:val="9"/>
              <w:shd w:val="clear" w:color="auto" w:fill="FFFFFF"/>
              <w:snapToGrid w:val="0"/>
              <w:spacing w:before="0" w:beforeAutospacing="0" w:after="0" w:afterAutospacing="0" w:line="320" w:lineRule="exact"/>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bidi="ar-SA"/>
              </w:rPr>
              <w:t>5643.7</w:t>
            </w:r>
          </w:p>
        </w:tc>
        <w:tc>
          <w:tcPr>
            <w:tcW w:w="716" w:type="pct"/>
            <w:tcBorders>
              <w:top w:val="single" w:color="auto" w:sz="4" w:space="0"/>
              <w:left w:val="nil"/>
              <w:bottom w:val="single" w:color="auto" w:sz="4" w:space="0"/>
              <w:right w:val="single" w:color="auto" w:sz="8" w:space="0"/>
            </w:tcBorders>
            <w:noWrap w:val="0"/>
            <w:vAlign w:val="center"/>
          </w:tcPr>
          <w:p w14:paraId="07D491B8">
            <w:pPr>
              <w:pStyle w:val="9"/>
              <w:shd w:val="clear" w:color="auto" w:fill="FFFFFF"/>
              <w:snapToGrid w:val="0"/>
              <w:spacing w:before="0" w:beforeAutospacing="0" w:after="0" w:afterAutospacing="0" w:line="320" w:lineRule="exact"/>
              <w:jc w:val="both"/>
              <w:rPr>
                <w:rFonts w:hint="default" w:ascii="宋体" w:hAnsi="宋体" w:cs="宋体"/>
                <w:color w:val="000000"/>
                <w:kern w:val="0"/>
                <w:sz w:val="21"/>
                <w:szCs w:val="21"/>
                <w:highlight w:val="none"/>
                <w:lang w:val="en-US" w:eastAsia="zh-CN" w:bidi="ar"/>
              </w:rPr>
            </w:pPr>
            <w:r>
              <w:rPr>
                <w:rFonts w:hint="eastAsia" w:ascii="宋体" w:hAnsi="宋体" w:cs="宋体"/>
                <w:color w:val="000000"/>
                <w:kern w:val="0"/>
                <w:sz w:val="21"/>
                <w:szCs w:val="21"/>
                <w:highlight w:val="none"/>
                <w:lang w:val="en-US" w:eastAsia="zh-CN" w:bidi="ar"/>
              </w:rPr>
              <w:t>1760834.4</w:t>
            </w:r>
          </w:p>
        </w:tc>
        <w:tc>
          <w:tcPr>
            <w:tcW w:w="615" w:type="pct"/>
            <w:tcBorders>
              <w:top w:val="single" w:color="auto" w:sz="4" w:space="0"/>
              <w:left w:val="nil"/>
              <w:bottom w:val="single" w:color="auto" w:sz="4" w:space="0"/>
              <w:right w:val="nil"/>
            </w:tcBorders>
            <w:noWrap w:val="0"/>
            <w:vAlign w:val="center"/>
          </w:tcPr>
          <w:p w14:paraId="1567C55D">
            <w:pPr>
              <w:widowControl/>
              <w:jc w:val="center"/>
              <w:textAlignment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100000</w:t>
            </w:r>
          </w:p>
        </w:tc>
        <w:tc>
          <w:tcPr>
            <w:tcW w:w="589" w:type="pct"/>
            <w:tcBorders>
              <w:top w:val="single" w:color="auto" w:sz="4" w:space="0"/>
              <w:left w:val="single" w:color="auto" w:sz="4" w:space="0"/>
              <w:bottom w:val="single" w:color="auto" w:sz="4" w:space="0"/>
              <w:right w:val="single" w:color="auto" w:sz="4" w:space="0"/>
            </w:tcBorders>
            <w:noWrap w:val="0"/>
            <w:vAlign w:val="center"/>
          </w:tcPr>
          <w:p w14:paraId="098DCC72">
            <w:pPr>
              <w:widowControl/>
              <w:jc w:val="center"/>
              <w:rPr>
                <w:rFonts w:hint="eastAsia" w:ascii="宋体" w:hAnsi="宋体" w:eastAsia="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w:t>
            </w:r>
          </w:p>
        </w:tc>
        <w:tc>
          <w:tcPr>
            <w:tcW w:w="576" w:type="pct"/>
            <w:tcBorders>
              <w:top w:val="single" w:color="auto" w:sz="4" w:space="0"/>
              <w:left w:val="single" w:color="auto" w:sz="4" w:space="0"/>
              <w:bottom w:val="single" w:color="auto" w:sz="4" w:space="0"/>
              <w:right w:val="single" w:color="auto" w:sz="4" w:space="0"/>
            </w:tcBorders>
            <w:noWrap w:val="0"/>
            <w:vAlign w:val="center"/>
          </w:tcPr>
          <w:p w14:paraId="42AB15DA">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物业费另计(单价2元/平方/月)</w:t>
            </w:r>
          </w:p>
        </w:tc>
      </w:tr>
      <w:tr w14:paraId="4F8ABDE2">
        <w:tblPrEx>
          <w:tblCellMar>
            <w:top w:w="0" w:type="dxa"/>
            <w:left w:w="108" w:type="dxa"/>
            <w:bottom w:w="0" w:type="dxa"/>
            <w:right w:w="108" w:type="dxa"/>
          </w:tblCellMar>
        </w:tblPrEx>
        <w:trPr>
          <w:trHeight w:val="963" w:hRule="atLeast"/>
        </w:trPr>
        <w:tc>
          <w:tcPr>
            <w:tcW w:w="514" w:type="pct"/>
            <w:tcBorders>
              <w:top w:val="single" w:color="auto" w:sz="4" w:space="0"/>
              <w:left w:val="single" w:color="auto" w:sz="8" w:space="0"/>
              <w:bottom w:val="single" w:color="auto" w:sz="4" w:space="0"/>
              <w:right w:val="single" w:color="auto" w:sz="8" w:space="0"/>
            </w:tcBorders>
            <w:noWrap w:val="0"/>
            <w:vAlign w:val="center"/>
          </w:tcPr>
          <w:p w14:paraId="12B0A261">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2</w:t>
            </w:r>
          </w:p>
        </w:tc>
        <w:tc>
          <w:tcPr>
            <w:tcW w:w="893" w:type="pct"/>
            <w:tcBorders>
              <w:top w:val="single" w:color="auto" w:sz="4" w:space="0"/>
              <w:left w:val="nil"/>
              <w:bottom w:val="single" w:color="auto" w:sz="4" w:space="0"/>
              <w:right w:val="single" w:color="auto" w:sz="8" w:space="0"/>
            </w:tcBorders>
            <w:noWrap w:val="0"/>
            <w:vAlign w:val="center"/>
          </w:tcPr>
          <w:p w14:paraId="678D2CC5">
            <w:pPr>
              <w:widowControl/>
              <w:jc w:val="center"/>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镇海区定海路505号城市物流孵化园二期东8-东14仓库</w:t>
            </w:r>
          </w:p>
        </w:tc>
        <w:tc>
          <w:tcPr>
            <w:tcW w:w="505" w:type="pct"/>
            <w:tcBorders>
              <w:top w:val="single" w:color="auto" w:sz="4" w:space="0"/>
              <w:left w:val="nil"/>
              <w:bottom w:val="single" w:color="auto" w:sz="4" w:space="0"/>
              <w:right w:val="single" w:color="auto" w:sz="8" w:space="0"/>
            </w:tcBorders>
            <w:noWrap w:val="0"/>
            <w:vAlign w:val="center"/>
          </w:tcPr>
          <w:p w14:paraId="164E37B3">
            <w:pPr>
              <w:widowControl/>
              <w:jc w:val="center"/>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仓储</w:t>
            </w:r>
          </w:p>
        </w:tc>
        <w:tc>
          <w:tcPr>
            <w:tcW w:w="587" w:type="pct"/>
            <w:tcBorders>
              <w:top w:val="single" w:color="auto" w:sz="4" w:space="0"/>
              <w:left w:val="nil"/>
              <w:bottom w:val="single" w:color="auto" w:sz="4" w:space="0"/>
              <w:right w:val="single" w:color="auto" w:sz="8" w:space="0"/>
            </w:tcBorders>
            <w:noWrap w:val="0"/>
            <w:vAlign w:val="center"/>
          </w:tcPr>
          <w:p w14:paraId="3F1E3A68">
            <w:pPr>
              <w:pStyle w:val="9"/>
              <w:shd w:val="clear" w:color="auto" w:fill="FFFFFF"/>
              <w:snapToGrid w:val="0"/>
              <w:spacing w:before="0" w:beforeAutospacing="0" w:after="0" w:afterAutospacing="0" w:line="320" w:lineRule="exact"/>
              <w:jc w:val="center"/>
              <w:rPr>
                <w:rFonts w:hint="default" w:ascii="宋体" w:hAnsi="宋体" w:cs="宋体"/>
                <w:color w:val="000000"/>
                <w:kern w:val="0"/>
                <w:sz w:val="21"/>
                <w:szCs w:val="21"/>
                <w:highlight w:val="none"/>
                <w:lang w:val="en-US" w:eastAsia="zh-CN" w:bidi="ar-SA"/>
              </w:rPr>
            </w:pPr>
            <w:r>
              <w:rPr>
                <w:rFonts w:hint="eastAsia" w:ascii="宋体" w:hAnsi="宋体" w:cs="宋体"/>
                <w:color w:val="000000"/>
                <w:kern w:val="0"/>
                <w:sz w:val="21"/>
                <w:szCs w:val="21"/>
                <w:highlight w:val="none"/>
                <w:lang w:val="en-US" w:eastAsia="zh-CN" w:bidi="ar-SA"/>
              </w:rPr>
              <w:t>5643.71</w:t>
            </w:r>
          </w:p>
        </w:tc>
        <w:tc>
          <w:tcPr>
            <w:tcW w:w="716" w:type="pct"/>
            <w:tcBorders>
              <w:top w:val="single" w:color="auto" w:sz="4" w:space="0"/>
              <w:left w:val="nil"/>
              <w:bottom w:val="single" w:color="auto" w:sz="4" w:space="0"/>
              <w:right w:val="single" w:color="auto" w:sz="8" w:space="0"/>
            </w:tcBorders>
            <w:noWrap w:val="0"/>
            <w:vAlign w:val="center"/>
          </w:tcPr>
          <w:p w14:paraId="6D4AEA67">
            <w:pPr>
              <w:pStyle w:val="9"/>
              <w:shd w:val="clear" w:color="auto" w:fill="FFFFFF"/>
              <w:snapToGrid w:val="0"/>
              <w:spacing w:before="0" w:beforeAutospacing="0" w:after="0" w:afterAutospacing="0" w:line="320" w:lineRule="exact"/>
              <w:jc w:val="both"/>
              <w:rPr>
                <w:rFonts w:hint="default" w:ascii="宋体" w:hAnsi="宋体" w:cs="宋体"/>
                <w:color w:val="000000"/>
                <w:kern w:val="0"/>
                <w:sz w:val="21"/>
                <w:szCs w:val="21"/>
                <w:highlight w:val="none"/>
                <w:lang w:val="en-US" w:eastAsia="zh-CN" w:bidi="ar"/>
              </w:rPr>
            </w:pPr>
            <w:r>
              <w:rPr>
                <w:rFonts w:hint="eastAsia" w:ascii="宋体" w:hAnsi="宋体" w:cs="宋体"/>
                <w:color w:val="000000"/>
                <w:kern w:val="0"/>
                <w:sz w:val="21"/>
                <w:szCs w:val="21"/>
                <w:highlight w:val="none"/>
                <w:lang w:val="en-US" w:eastAsia="zh-CN" w:bidi="ar"/>
              </w:rPr>
              <w:t>1760837.6</w:t>
            </w:r>
          </w:p>
        </w:tc>
        <w:tc>
          <w:tcPr>
            <w:tcW w:w="615" w:type="pct"/>
            <w:tcBorders>
              <w:top w:val="single" w:color="auto" w:sz="4" w:space="0"/>
              <w:left w:val="nil"/>
              <w:bottom w:val="single" w:color="auto" w:sz="4" w:space="0"/>
              <w:right w:val="nil"/>
            </w:tcBorders>
            <w:noWrap w:val="0"/>
            <w:vAlign w:val="center"/>
          </w:tcPr>
          <w:p w14:paraId="76304469">
            <w:pPr>
              <w:widowControl/>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100000</w:t>
            </w:r>
          </w:p>
        </w:tc>
        <w:tc>
          <w:tcPr>
            <w:tcW w:w="589" w:type="pct"/>
            <w:tcBorders>
              <w:top w:val="single" w:color="auto" w:sz="4" w:space="0"/>
              <w:left w:val="single" w:color="auto" w:sz="4" w:space="0"/>
              <w:bottom w:val="single" w:color="auto" w:sz="4" w:space="0"/>
              <w:right w:val="single" w:color="auto" w:sz="4" w:space="0"/>
            </w:tcBorders>
            <w:noWrap w:val="0"/>
            <w:vAlign w:val="center"/>
          </w:tcPr>
          <w:p w14:paraId="6330E363">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w:t>
            </w:r>
          </w:p>
        </w:tc>
        <w:tc>
          <w:tcPr>
            <w:tcW w:w="576" w:type="pct"/>
            <w:tcBorders>
              <w:top w:val="single" w:color="auto" w:sz="4" w:space="0"/>
              <w:left w:val="single" w:color="auto" w:sz="4" w:space="0"/>
              <w:bottom w:val="single" w:color="auto" w:sz="4" w:space="0"/>
              <w:right w:val="single" w:color="auto" w:sz="4" w:space="0"/>
            </w:tcBorders>
            <w:noWrap w:val="0"/>
            <w:vAlign w:val="center"/>
          </w:tcPr>
          <w:p w14:paraId="4C664A37">
            <w:pPr>
              <w:widowControl/>
              <w:jc w:val="center"/>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物业费另计(单价2元/平方/月)</w:t>
            </w:r>
          </w:p>
        </w:tc>
      </w:tr>
      <w:tr w14:paraId="009D8509">
        <w:tblPrEx>
          <w:tblCellMar>
            <w:top w:w="0" w:type="dxa"/>
            <w:left w:w="108" w:type="dxa"/>
            <w:bottom w:w="0" w:type="dxa"/>
            <w:right w:w="108" w:type="dxa"/>
          </w:tblCellMar>
        </w:tblPrEx>
        <w:trPr>
          <w:trHeight w:val="963" w:hRule="atLeast"/>
        </w:trPr>
        <w:tc>
          <w:tcPr>
            <w:tcW w:w="514" w:type="pct"/>
            <w:tcBorders>
              <w:top w:val="single" w:color="auto" w:sz="4" w:space="0"/>
              <w:left w:val="single" w:color="auto" w:sz="8" w:space="0"/>
              <w:bottom w:val="single" w:color="auto" w:sz="4" w:space="0"/>
              <w:right w:val="single" w:color="auto" w:sz="8" w:space="0"/>
            </w:tcBorders>
            <w:noWrap w:val="0"/>
            <w:vAlign w:val="center"/>
          </w:tcPr>
          <w:p w14:paraId="33713D31">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w:t>
            </w:r>
          </w:p>
        </w:tc>
        <w:tc>
          <w:tcPr>
            <w:tcW w:w="893" w:type="pct"/>
            <w:tcBorders>
              <w:top w:val="single" w:color="auto" w:sz="4" w:space="0"/>
              <w:left w:val="nil"/>
              <w:bottom w:val="single" w:color="auto" w:sz="4" w:space="0"/>
              <w:right w:val="single" w:color="auto" w:sz="8" w:space="0"/>
            </w:tcBorders>
            <w:noWrap w:val="0"/>
            <w:vAlign w:val="center"/>
          </w:tcPr>
          <w:p w14:paraId="0791CD7A">
            <w:pPr>
              <w:widowControl/>
              <w:jc w:val="center"/>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镇海区定海路505号城市物流孵化园二期西5-西14仓库</w:t>
            </w:r>
          </w:p>
        </w:tc>
        <w:tc>
          <w:tcPr>
            <w:tcW w:w="505" w:type="pct"/>
            <w:tcBorders>
              <w:top w:val="single" w:color="auto" w:sz="4" w:space="0"/>
              <w:left w:val="nil"/>
              <w:bottom w:val="single" w:color="auto" w:sz="4" w:space="0"/>
              <w:right w:val="single" w:color="auto" w:sz="8" w:space="0"/>
            </w:tcBorders>
            <w:noWrap w:val="0"/>
            <w:vAlign w:val="center"/>
          </w:tcPr>
          <w:p w14:paraId="40DEFEDC">
            <w:pPr>
              <w:widowControl/>
              <w:jc w:val="center"/>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仓储</w:t>
            </w:r>
          </w:p>
        </w:tc>
        <w:tc>
          <w:tcPr>
            <w:tcW w:w="587" w:type="pct"/>
            <w:tcBorders>
              <w:top w:val="single" w:color="auto" w:sz="4" w:space="0"/>
              <w:left w:val="nil"/>
              <w:bottom w:val="single" w:color="auto" w:sz="4" w:space="0"/>
              <w:right w:val="single" w:color="auto" w:sz="8" w:space="0"/>
            </w:tcBorders>
            <w:noWrap w:val="0"/>
            <w:vAlign w:val="center"/>
          </w:tcPr>
          <w:p w14:paraId="0BCF00DF">
            <w:pPr>
              <w:pStyle w:val="9"/>
              <w:shd w:val="clear" w:color="auto" w:fill="FFFFFF"/>
              <w:snapToGrid w:val="0"/>
              <w:spacing w:before="0" w:beforeAutospacing="0" w:after="0" w:afterAutospacing="0" w:line="320" w:lineRule="exact"/>
              <w:jc w:val="center"/>
              <w:rPr>
                <w:rFonts w:hint="default" w:ascii="宋体" w:hAnsi="宋体" w:cs="宋体"/>
                <w:color w:val="000000"/>
                <w:kern w:val="0"/>
                <w:sz w:val="21"/>
                <w:szCs w:val="21"/>
                <w:highlight w:val="none"/>
                <w:lang w:val="en-US" w:eastAsia="zh-CN" w:bidi="ar-SA"/>
              </w:rPr>
            </w:pPr>
            <w:r>
              <w:rPr>
                <w:rFonts w:hint="eastAsia" w:ascii="宋体" w:hAnsi="宋体" w:cs="宋体"/>
                <w:color w:val="000000"/>
                <w:kern w:val="0"/>
                <w:sz w:val="21"/>
                <w:szCs w:val="21"/>
                <w:highlight w:val="none"/>
                <w:lang w:val="en-US" w:eastAsia="zh-CN" w:bidi="ar-SA"/>
              </w:rPr>
              <w:t>7902.35</w:t>
            </w:r>
          </w:p>
        </w:tc>
        <w:tc>
          <w:tcPr>
            <w:tcW w:w="716" w:type="pct"/>
            <w:tcBorders>
              <w:top w:val="single" w:color="auto" w:sz="4" w:space="0"/>
              <w:left w:val="nil"/>
              <w:bottom w:val="single" w:color="auto" w:sz="4" w:space="0"/>
              <w:right w:val="single" w:color="auto" w:sz="8" w:space="0"/>
            </w:tcBorders>
            <w:noWrap w:val="0"/>
            <w:vAlign w:val="center"/>
          </w:tcPr>
          <w:p w14:paraId="540C129F">
            <w:pPr>
              <w:pStyle w:val="9"/>
              <w:shd w:val="clear" w:color="auto" w:fill="FFFFFF"/>
              <w:snapToGrid w:val="0"/>
              <w:spacing w:before="0" w:beforeAutospacing="0" w:after="0" w:afterAutospacing="0" w:line="320" w:lineRule="exact"/>
              <w:jc w:val="both"/>
              <w:rPr>
                <w:rFonts w:hint="default" w:ascii="宋体" w:hAnsi="宋体" w:cs="宋体"/>
                <w:color w:val="000000"/>
                <w:kern w:val="0"/>
                <w:sz w:val="21"/>
                <w:szCs w:val="21"/>
                <w:highlight w:val="none"/>
                <w:lang w:val="en-US" w:eastAsia="zh-CN" w:bidi="ar"/>
              </w:rPr>
            </w:pPr>
            <w:r>
              <w:rPr>
                <w:rFonts w:hint="eastAsia" w:ascii="宋体" w:hAnsi="宋体" w:cs="宋体"/>
                <w:color w:val="000000"/>
                <w:kern w:val="0"/>
                <w:sz w:val="21"/>
                <w:szCs w:val="21"/>
                <w:highlight w:val="none"/>
                <w:lang w:val="en-US" w:eastAsia="zh-CN" w:bidi="ar"/>
              </w:rPr>
              <w:t>2465533.2</w:t>
            </w:r>
          </w:p>
        </w:tc>
        <w:tc>
          <w:tcPr>
            <w:tcW w:w="615" w:type="pct"/>
            <w:tcBorders>
              <w:top w:val="single" w:color="auto" w:sz="4" w:space="0"/>
              <w:left w:val="nil"/>
              <w:bottom w:val="single" w:color="auto" w:sz="4" w:space="0"/>
              <w:right w:val="nil"/>
            </w:tcBorders>
            <w:noWrap w:val="0"/>
            <w:vAlign w:val="center"/>
          </w:tcPr>
          <w:p w14:paraId="745F3494">
            <w:pPr>
              <w:widowControl/>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100000</w:t>
            </w:r>
          </w:p>
        </w:tc>
        <w:tc>
          <w:tcPr>
            <w:tcW w:w="589" w:type="pct"/>
            <w:tcBorders>
              <w:top w:val="single" w:color="auto" w:sz="4" w:space="0"/>
              <w:left w:val="single" w:color="auto" w:sz="4" w:space="0"/>
              <w:bottom w:val="single" w:color="auto" w:sz="4" w:space="0"/>
              <w:right w:val="single" w:color="auto" w:sz="4" w:space="0"/>
            </w:tcBorders>
            <w:noWrap w:val="0"/>
            <w:vAlign w:val="center"/>
          </w:tcPr>
          <w:p w14:paraId="3F9E453C">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w:t>
            </w:r>
          </w:p>
        </w:tc>
        <w:tc>
          <w:tcPr>
            <w:tcW w:w="576" w:type="pct"/>
            <w:tcBorders>
              <w:top w:val="single" w:color="auto" w:sz="4" w:space="0"/>
              <w:left w:val="single" w:color="auto" w:sz="4" w:space="0"/>
              <w:bottom w:val="single" w:color="auto" w:sz="4" w:space="0"/>
              <w:right w:val="single" w:color="auto" w:sz="4" w:space="0"/>
            </w:tcBorders>
            <w:noWrap w:val="0"/>
            <w:vAlign w:val="center"/>
          </w:tcPr>
          <w:p w14:paraId="2C903C41">
            <w:pPr>
              <w:widowControl/>
              <w:jc w:val="center"/>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物业费另计(单价2元/平方/月)</w:t>
            </w:r>
          </w:p>
        </w:tc>
      </w:tr>
    </w:tbl>
    <w:p w14:paraId="42E1E764">
      <w:pPr>
        <w:spacing w:line="420" w:lineRule="exact"/>
        <w:ind w:firstLine="482" w:firstLineChars="200"/>
        <w:rPr>
          <w:rFonts w:hint="eastAsia" w:ascii="宋体" w:hAnsi="宋体"/>
          <w:b/>
          <w:color w:val="auto"/>
          <w:sz w:val="24"/>
          <w:szCs w:val="24"/>
        </w:rPr>
      </w:pPr>
    </w:p>
    <w:p w14:paraId="153BCBAB">
      <w:pPr>
        <w:spacing w:line="420" w:lineRule="exact"/>
        <w:ind w:firstLine="482" w:firstLineChars="200"/>
        <w:rPr>
          <w:rFonts w:hint="default" w:ascii="宋体" w:hAnsi="宋体"/>
          <w:b/>
          <w:bCs w:val="0"/>
          <w:color w:val="auto"/>
          <w:sz w:val="24"/>
          <w:szCs w:val="24"/>
          <w:lang w:val="en-US" w:eastAsia="zh-CN"/>
        </w:rPr>
      </w:pPr>
      <w:r>
        <w:rPr>
          <w:rFonts w:hint="eastAsia" w:ascii="宋体" w:hAnsi="宋体"/>
          <w:b/>
          <w:bCs w:val="0"/>
          <w:color w:val="auto"/>
          <w:sz w:val="24"/>
          <w:szCs w:val="24"/>
          <w:lang w:val="en-US" w:eastAsia="zh-CN"/>
        </w:rPr>
        <w:t>特别说明：</w:t>
      </w:r>
    </w:p>
    <w:p w14:paraId="4E7C5796">
      <w:pPr>
        <w:numPr>
          <w:ilvl w:val="0"/>
          <w:numId w:val="1"/>
        </w:numPr>
        <w:spacing w:line="360" w:lineRule="auto"/>
        <w:ind w:firstLine="482"/>
        <w:rPr>
          <w:rFonts w:ascii="宋体" w:hAnsi="宋体" w:cs="宋体"/>
          <w:b/>
          <w:kern w:val="0"/>
          <w:sz w:val="24"/>
          <w:szCs w:val="24"/>
        </w:rPr>
      </w:pPr>
      <w:bookmarkStart w:id="0" w:name="OLE_LINK7"/>
      <w:r>
        <w:rPr>
          <w:rFonts w:hint="eastAsia" w:ascii="宋体" w:hAnsi="宋体"/>
          <w:b/>
          <w:color w:val="auto"/>
          <w:sz w:val="24"/>
          <w:szCs w:val="24"/>
          <w:lang w:val="en-US" w:eastAsia="zh-CN"/>
        </w:rPr>
        <w:t>标的使用须符合仓库标准的法律法规进行使用。</w:t>
      </w:r>
      <w:r>
        <w:rPr>
          <w:rFonts w:hint="eastAsia" w:ascii="宋体" w:hAnsi="宋体" w:eastAsia="宋体" w:cs="宋体"/>
          <w:b/>
          <w:color w:val="auto"/>
          <w:sz w:val="24"/>
          <w:szCs w:val="24"/>
          <w:lang w:val="en-US" w:eastAsia="zh-CN"/>
        </w:rPr>
        <w:t>如发现违反该标的</w:t>
      </w:r>
      <w:r>
        <w:rPr>
          <w:rFonts w:hint="eastAsia" w:ascii="宋体" w:hAnsi="宋体" w:cs="宋体"/>
          <w:b/>
          <w:color w:val="auto"/>
          <w:sz w:val="24"/>
          <w:szCs w:val="24"/>
          <w:lang w:val="en-US" w:eastAsia="zh-CN"/>
        </w:rPr>
        <w:t>规定使用</w:t>
      </w:r>
      <w:r>
        <w:rPr>
          <w:rFonts w:hint="eastAsia" w:ascii="宋体" w:hAnsi="宋体" w:eastAsia="宋体" w:cs="宋体"/>
          <w:b/>
          <w:color w:val="auto"/>
          <w:sz w:val="24"/>
          <w:szCs w:val="24"/>
          <w:lang w:val="en-US" w:eastAsia="zh-CN"/>
        </w:rPr>
        <w:t>的视为违约，委托人（出租人）有权无条件收回该标的，履约保证金不予退还。</w:t>
      </w:r>
      <w:r>
        <w:rPr>
          <w:rFonts w:hint="eastAsia" w:ascii="宋体" w:hAnsi="宋体"/>
          <w:b/>
          <w:sz w:val="24"/>
          <w:szCs w:val="24"/>
        </w:rPr>
        <w:t>租赁期间，若因</w:t>
      </w:r>
      <w:r>
        <w:rPr>
          <w:rFonts w:hint="eastAsia" w:ascii="宋体" w:hAnsi="宋体" w:cs="宋体"/>
          <w:b/>
          <w:sz w:val="24"/>
          <w:szCs w:val="24"/>
        </w:rPr>
        <w:t>委托人（出租人）</w:t>
      </w:r>
      <w:r>
        <w:rPr>
          <w:rFonts w:hint="eastAsia" w:ascii="宋体" w:hAnsi="宋体" w:cs="宋体"/>
          <w:b/>
          <w:sz w:val="24"/>
          <w:lang w:val="en-US" w:eastAsia="zh-CN"/>
        </w:rPr>
        <w:t>对标的</w:t>
      </w:r>
      <w:r>
        <w:rPr>
          <w:rFonts w:hint="eastAsia" w:ascii="宋体" w:hAnsi="宋体"/>
          <w:b/>
          <w:sz w:val="24"/>
        </w:rPr>
        <w:t>有项目规划</w:t>
      </w:r>
      <w:r>
        <w:rPr>
          <w:rFonts w:hint="eastAsia" w:ascii="宋体" w:hAnsi="宋体"/>
          <w:b/>
          <w:sz w:val="24"/>
          <w:lang w:eastAsia="zh-CN"/>
        </w:rPr>
        <w:t>、</w:t>
      </w:r>
      <w:r>
        <w:rPr>
          <w:rFonts w:hint="eastAsia" w:ascii="宋体" w:hAnsi="宋体"/>
          <w:b/>
          <w:sz w:val="24"/>
          <w:lang w:val="en-US" w:eastAsia="zh-CN"/>
        </w:rPr>
        <w:t>建设或其他使用需求的</w:t>
      </w:r>
      <w:r>
        <w:rPr>
          <w:rFonts w:hint="eastAsia" w:ascii="宋体" w:hAnsi="宋体"/>
          <w:b/>
          <w:sz w:val="24"/>
          <w:szCs w:val="24"/>
        </w:rPr>
        <w:t>，致使本合同不能履行时，</w:t>
      </w:r>
      <w:r>
        <w:rPr>
          <w:rFonts w:hint="eastAsia"/>
          <w:b/>
          <w:sz w:val="24"/>
        </w:rPr>
        <w:t>委托人（出租人）</w:t>
      </w:r>
      <w:r>
        <w:rPr>
          <w:rFonts w:hint="eastAsia" w:ascii="宋体" w:hAnsi="宋体"/>
          <w:b/>
          <w:sz w:val="24"/>
          <w:szCs w:val="24"/>
        </w:rPr>
        <w:t>提前二个月通知</w:t>
      </w:r>
      <w:r>
        <w:rPr>
          <w:rFonts w:hint="eastAsia" w:ascii="宋体" w:hAnsi="宋体" w:cs="宋体"/>
          <w:b/>
          <w:sz w:val="24"/>
          <w:szCs w:val="24"/>
        </w:rPr>
        <w:t>买受人（承租人）</w:t>
      </w:r>
      <w:r>
        <w:rPr>
          <w:rFonts w:hint="eastAsia" w:ascii="宋体" w:hAnsi="宋体"/>
          <w:b/>
          <w:sz w:val="24"/>
          <w:szCs w:val="24"/>
        </w:rPr>
        <w:t>，有权单方解除本合同，</w:t>
      </w:r>
      <w:r>
        <w:rPr>
          <w:rFonts w:hint="eastAsia" w:ascii="宋体" w:hAnsi="宋体" w:cs="宋体"/>
          <w:b/>
          <w:kern w:val="0"/>
          <w:sz w:val="24"/>
          <w:szCs w:val="24"/>
        </w:rPr>
        <w:t>收回租赁标的（租金按实结算），</w:t>
      </w:r>
      <w:r>
        <w:rPr>
          <w:rFonts w:hint="eastAsia" w:ascii="宋体" w:hAnsi="宋体" w:cs="宋体"/>
          <w:b/>
          <w:sz w:val="24"/>
          <w:szCs w:val="24"/>
        </w:rPr>
        <w:t>买受人（承租人）</w:t>
      </w:r>
      <w:r>
        <w:rPr>
          <w:rFonts w:hint="eastAsia" w:ascii="宋体" w:hAnsi="宋体" w:cs="宋体"/>
          <w:b/>
          <w:kern w:val="0"/>
          <w:sz w:val="24"/>
          <w:szCs w:val="24"/>
        </w:rPr>
        <w:t>必须无条件服从且不得向</w:t>
      </w:r>
      <w:r>
        <w:rPr>
          <w:rFonts w:hint="eastAsia"/>
          <w:b/>
          <w:sz w:val="24"/>
        </w:rPr>
        <w:t>委托人（出租人）</w:t>
      </w:r>
      <w:r>
        <w:rPr>
          <w:rFonts w:hint="eastAsia" w:ascii="宋体" w:hAnsi="宋体" w:cs="宋体"/>
          <w:b/>
          <w:kern w:val="0"/>
          <w:sz w:val="24"/>
          <w:szCs w:val="24"/>
        </w:rPr>
        <w:t>主张任何损失赔偿或补偿。</w:t>
      </w:r>
    </w:p>
    <w:bookmarkEnd w:id="0"/>
    <w:p w14:paraId="3B82B0AD">
      <w:pPr>
        <w:numPr>
          <w:ilvl w:val="0"/>
          <w:numId w:val="1"/>
        </w:numPr>
        <w:spacing w:line="360" w:lineRule="auto"/>
        <w:ind w:firstLine="482" w:firstLineChars="0"/>
        <w:rPr>
          <w:rFonts w:hint="eastAsia" w:ascii="宋体" w:hAnsi="宋体" w:cs="宋体"/>
          <w:b/>
          <w:kern w:val="0"/>
          <w:sz w:val="24"/>
        </w:rPr>
      </w:pPr>
      <w:r>
        <w:rPr>
          <w:rFonts w:hint="eastAsia" w:ascii="宋体" w:hAnsi="宋体" w:cs="宋体"/>
          <w:b/>
          <w:kern w:val="0"/>
          <w:sz w:val="24"/>
        </w:rPr>
        <w:t>因国家或当地政策需要</w:t>
      </w:r>
      <w:r>
        <w:rPr>
          <w:rFonts w:hint="eastAsia" w:ascii="宋体" w:hAnsi="宋体" w:cs="宋体"/>
          <w:b/>
          <w:kern w:val="0"/>
          <w:sz w:val="24"/>
          <w:lang w:val="en-US" w:eastAsia="zh-CN"/>
        </w:rPr>
        <w:t>拆迁、</w:t>
      </w:r>
      <w:r>
        <w:rPr>
          <w:rFonts w:hint="eastAsia" w:ascii="宋体" w:hAnsi="宋体" w:cs="宋体"/>
          <w:b/>
          <w:kern w:val="0"/>
          <w:sz w:val="24"/>
        </w:rPr>
        <w:t>征用出租</w:t>
      </w:r>
      <w:r>
        <w:rPr>
          <w:rFonts w:hint="eastAsia" w:ascii="宋体" w:hAnsi="宋体" w:cs="宋体"/>
          <w:b/>
          <w:kern w:val="0"/>
          <w:sz w:val="24"/>
          <w:lang w:val="en-US" w:eastAsia="zh-CN"/>
        </w:rPr>
        <w:t>标的</w:t>
      </w:r>
      <w:r>
        <w:rPr>
          <w:rFonts w:hint="eastAsia" w:ascii="宋体" w:hAnsi="宋体" w:cs="宋体"/>
          <w:b/>
          <w:kern w:val="0"/>
          <w:sz w:val="24"/>
        </w:rPr>
        <w:t>或对</w:t>
      </w:r>
      <w:r>
        <w:rPr>
          <w:rFonts w:hint="eastAsia" w:ascii="宋体" w:hAnsi="宋体" w:cs="宋体"/>
          <w:b/>
          <w:kern w:val="0"/>
          <w:sz w:val="24"/>
          <w:lang w:val="en-US" w:eastAsia="zh-CN"/>
        </w:rPr>
        <w:t>标的</w:t>
      </w:r>
      <w:r>
        <w:rPr>
          <w:rFonts w:hint="eastAsia" w:ascii="宋体" w:hAnsi="宋体" w:cs="宋体"/>
          <w:b/>
          <w:kern w:val="0"/>
          <w:sz w:val="24"/>
        </w:rPr>
        <w:t>进行维护改造等非</w:t>
      </w:r>
      <w:r>
        <w:rPr>
          <w:rFonts w:hint="eastAsia" w:ascii="宋体" w:hAnsi="宋体" w:cs="宋体"/>
          <w:b/>
          <w:kern w:val="0"/>
          <w:sz w:val="24"/>
          <w:lang w:val="en-US" w:eastAsia="zh-CN"/>
        </w:rPr>
        <w:t>委托人（出租人）</w:t>
      </w:r>
      <w:r>
        <w:rPr>
          <w:rFonts w:hint="eastAsia" w:ascii="宋体" w:hAnsi="宋体" w:cs="宋体"/>
          <w:b/>
          <w:kern w:val="0"/>
          <w:sz w:val="24"/>
        </w:rPr>
        <w:t>行为，</w:t>
      </w:r>
      <w:r>
        <w:rPr>
          <w:rFonts w:hint="eastAsia" w:ascii="宋体" w:hAnsi="宋体" w:cs="宋体"/>
          <w:b/>
          <w:sz w:val="24"/>
        </w:rPr>
        <w:t>买受人（承租人）</w:t>
      </w:r>
      <w:r>
        <w:rPr>
          <w:rFonts w:hint="eastAsia" w:ascii="宋体" w:hAnsi="宋体" w:cs="宋体"/>
          <w:b/>
          <w:kern w:val="0"/>
          <w:sz w:val="24"/>
          <w:lang w:val="en-US" w:eastAsia="zh-CN"/>
        </w:rPr>
        <w:t>需</w:t>
      </w:r>
      <w:r>
        <w:rPr>
          <w:rFonts w:hint="eastAsia" w:ascii="宋体" w:hAnsi="宋体" w:cs="宋体"/>
          <w:b/>
          <w:kern w:val="0"/>
          <w:sz w:val="24"/>
        </w:rPr>
        <w:t>无条件</w:t>
      </w:r>
      <w:r>
        <w:rPr>
          <w:rFonts w:hint="eastAsia" w:ascii="宋体" w:hAnsi="宋体" w:cs="宋体"/>
          <w:b/>
          <w:kern w:val="0"/>
          <w:sz w:val="24"/>
          <w:lang w:val="en-US" w:eastAsia="zh-CN"/>
        </w:rPr>
        <w:t>按委托人（出租人）要求</w:t>
      </w:r>
      <w:r>
        <w:rPr>
          <w:rFonts w:hint="eastAsia" w:ascii="宋体" w:hAnsi="宋体" w:cs="宋体"/>
          <w:b/>
          <w:kern w:val="0"/>
          <w:sz w:val="24"/>
        </w:rPr>
        <w:t>搬离租赁物业或配合政府工作，</w:t>
      </w:r>
      <w:r>
        <w:rPr>
          <w:rFonts w:hint="eastAsia" w:ascii="宋体" w:hAnsi="宋体" w:cs="宋体"/>
          <w:b/>
          <w:sz w:val="24"/>
        </w:rPr>
        <w:t>买受人（承租人）</w:t>
      </w:r>
      <w:r>
        <w:rPr>
          <w:rFonts w:hint="eastAsia" w:ascii="宋体" w:hAnsi="宋体" w:cs="宋体"/>
          <w:b/>
          <w:kern w:val="0"/>
          <w:sz w:val="24"/>
        </w:rPr>
        <w:t>不得要求</w:t>
      </w:r>
      <w:r>
        <w:rPr>
          <w:rFonts w:hint="eastAsia" w:ascii="宋体" w:hAnsi="宋体" w:cs="宋体"/>
          <w:b/>
          <w:kern w:val="0"/>
          <w:sz w:val="24"/>
          <w:lang w:val="en-US" w:eastAsia="zh-CN"/>
        </w:rPr>
        <w:t>委托人（出租人）</w:t>
      </w:r>
      <w:r>
        <w:rPr>
          <w:rFonts w:hint="eastAsia" w:ascii="宋体" w:hAnsi="宋体" w:cs="宋体"/>
          <w:b/>
          <w:kern w:val="0"/>
          <w:sz w:val="24"/>
        </w:rPr>
        <w:t>作任何补偿，出租人不承担任何赔偿责任。</w:t>
      </w:r>
    </w:p>
    <w:p w14:paraId="53074105">
      <w:pPr>
        <w:spacing w:line="420" w:lineRule="exact"/>
        <w:ind w:firstLine="482" w:firstLineChars="200"/>
        <w:rPr>
          <w:rFonts w:hint="eastAsia" w:ascii="宋体" w:hAnsi="宋体" w:eastAsia="宋体" w:cs="宋体"/>
          <w:b/>
          <w:color w:val="auto"/>
          <w:sz w:val="24"/>
          <w:szCs w:val="24"/>
        </w:rPr>
      </w:pPr>
      <w:r>
        <w:rPr>
          <w:rFonts w:hint="eastAsia" w:ascii="宋体" w:hAnsi="宋体" w:eastAsia="宋体" w:cs="宋体"/>
          <w:b/>
          <w:color w:val="auto"/>
          <w:sz w:val="24"/>
          <w:szCs w:val="24"/>
          <w:lang w:eastAsia="zh-CN"/>
        </w:rPr>
        <w:t>四</w:t>
      </w:r>
      <w:r>
        <w:rPr>
          <w:rFonts w:hint="eastAsia" w:ascii="宋体" w:hAnsi="宋体" w:eastAsia="宋体" w:cs="宋体"/>
          <w:b/>
          <w:color w:val="auto"/>
          <w:sz w:val="24"/>
          <w:szCs w:val="24"/>
        </w:rPr>
        <w:t>﹑</w:t>
      </w:r>
      <w:r>
        <w:rPr>
          <w:rFonts w:hint="eastAsia" w:ascii="宋体" w:hAnsi="宋体" w:eastAsia="宋体" w:cs="宋体"/>
          <w:b/>
          <w:color w:val="auto"/>
          <w:sz w:val="24"/>
          <w:szCs w:val="24"/>
          <w:lang w:val="en-US" w:eastAsia="zh-CN"/>
        </w:rPr>
        <w:t>竞买</w:t>
      </w:r>
      <w:r>
        <w:rPr>
          <w:rFonts w:hint="eastAsia" w:ascii="宋体" w:hAnsi="宋体" w:eastAsia="宋体" w:cs="宋体"/>
          <w:b/>
          <w:color w:val="auto"/>
          <w:sz w:val="24"/>
          <w:szCs w:val="24"/>
        </w:rPr>
        <w:t>办法：</w:t>
      </w:r>
    </w:p>
    <w:p w14:paraId="1BE4A8F9">
      <w:pPr>
        <w:widowControl w:val="0"/>
        <w:numPr>
          <w:ilvl w:val="0"/>
          <w:numId w:val="2"/>
        </w:numPr>
        <w:adjustRightInd/>
        <w:snapToGrid/>
        <w:spacing w:after="0" w:line="540" w:lineRule="exact"/>
        <w:ind w:firstLine="480" w:firstLineChars="200"/>
        <w:jc w:val="both"/>
        <w:rPr>
          <w:rFonts w:hint="eastAsia" w:ascii="宋体" w:hAnsi="宋体" w:eastAsia="宋体" w:cs="宋体"/>
          <w:bCs/>
          <w:color w:val="auto"/>
          <w:kern w:val="2"/>
          <w:sz w:val="24"/>
          <w:szCs w:val="22"/>
          <w:lang w:val="en-US" w:eastAsia="zh-CN" w:bidi="ar-SA"/>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p>
    <w:p w14:paraId="7F0DB8FF">
      <w:pPr>
        <w:widowControl w:val="0"/>
        <w:numPr>
          <w:ilvl w:val="0"/>
          <w:numId w:val="0"/>
        </w:numPr>
        <w:adjustRightInd/>
        <w:snapToGrid/>
        <w:spacing w:after="0" w:line="540" w:lineRule="exact"/>
        <w:ind w:firstLine="480" w:firstLineChars="200"/>
        <w:jc w:val="both"/>
        <w:rPr>
          <w:rFonts w:hint="eastAsia" w:ascii="宋体" w:hAnsi="宋体" w:eastAsia="宋体" w:cs="宋体"/>
          <w:bCs/>
          <w:color w:val="auto"/>
          <w:kern w:val="2"/>
          <w:sz w:val="24"/>
          <w:szCs w:val="22"/>
          <w:lang w:val="en-US" w:eastAsia="zh-CN" w:bidi="ar-SA"/>
        </w:rPr>
      </w:pP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w:t>
      </w:r>
      <w:r>
        <w:rPr>
          <w:rFonts w:hint="eastAsia" w:ascii="宋体" w:hAnsi="宋体" w:cs="宋体"/>
          <w:bCs/>
          <w:color w:val="auto"/>
          <w:kern w:val="2"/>
          <w:sz w:val="24"/>
          <w:szCs w:val="22"/>
          <w:lang w:val="en-US" w:eastAsia="zh-CN" w:bidi="ar-SA"/>
        </w:rPr>
        <w:t>竞</w:t>
      </w:r>
      <w:r>
        <w:rPr>
          <w:rFonts w:hint="eastAsia" w:ascii="宋体" w:hAnsi="宋体" w:eastAsia="宋体" w:cs="宋体"/>
          <w:bCs/>
          <w:color w:val="auto"/>
          <w:kern w:val="2"/>
          <w:sz w:val="24"/>
          <w:szCs w:val="22"/>
          <w:lang w:val="en-US" w:eastAsia="zh-CN" w:bidi="ar-SA"/>
        </w:rPr>
        <w:t>买人应为注册在宁波市</w:t>
      </w:r>
      <w:r>
        <w:rPr>
          <w:rFonts w:hint="eastAsia" w:ascii="宋体" w:hAnsi="宋体" w:cs="宋体"/>
          <w:bCs/>
          <w:color w:val="auto"/>
          <w:kern w:val="2"/>
          <w:sz w:val="24"/>
          <w:szCs w:val="22"/>
          <w:lang w:val="en-US" w:eastAsia="zh-CN" w:bidi="ar-SA"/>
        </w:rPr>
        <w:t>内</w:t>
      </w:r>
      <w:r>
        <w:rPr>
          <w:rFonts w:hint="eastAsia" w:ascii="宋体" w:hAnsi="宋体" w:eastAsia="宋体" w:cs="宋体"/>
          <w:bCs/>
          <w:color w:val="auto"/>
          <w:kern w:val="2"/>
          <w:sz w:val="24"/>
          <w:szCs w:val="22"/>
          <w:lang w:val="en-US" w:eastAsia="zh-CN" w:bidi="ar-SA"/>
        </w:rPr>
        <w:t>拥有独立法人资格的企业，竞买人登记证件符合国家有关规定，不存在法律障碍。不接收联合体报名。</w:t>
      </w:r>
    </w:p>
    <w:p w14:paraId="5E922C4F">
      <w:pPr>
        <w:widowControl w:val="0"/>
        <w:numPr>
          <w:ilvl w:val="0"/>
          <w:numId w:val="0"/>
        </w:numPr>
        <w:adjustRightInd/>
        <w:snapToGrid/>
        <w:spacing w:after="0" w:line="540" w:lineRule="exact"/>
        <w:ind w:firstLine="480" w:firstLineChars="200"/>
        <w:jc w:val="both"/>
        <w:rPr>
          <w:rFonts w:hint="eastAsia" w:ascii="宋体" w:hAnsi="宋体" w:eastAsia="宋体" w:cs="Tahoma"/>
          <w:b w:val="0"/>
          <w:bCs w:val="0"/>
          <w:color w:val="auto"/>
          <w:sz w:val="24"/>
          <w:szCs w:val="24"/>
        </w:rPr>
      </w:pPr>
      <w:r>
        <w:rPr>
          <w:rFonts w:hint="eastAsia" w:ascii="宋体" w:hAnsi="宋体" w:cs="宋体"/>
          <w:bCs/>
          <w:color w:val="auto"/>
          <w:kern w:val="2"/>
          <w:sz w:val="24"/>
          <w:szCs w:val="22"/>
          <w:lang w:val="en-US" w:eastAsia="zh-CN" w:bidi="ar-SA"/>
        </w:rPr>
        <w:t>（2）竞买人</w:t>
      </w:r>
      <w:r>
        <w:rPr>
          <w:rFonts w:hint="eastAsia" w:ascii="宋体" w:hAnsi="宋体" w:eastAsia="宋体" w:cs="宋体"/>
          <w:bCs/>
          <w:color w:val="auto"/>
          <w:kern w:val="2"/>
          <w:sz w:val="24"/>
          <w:szCs w:val="22"/>
          <w:lang w:val="en-US" w:eastAsia="zh-CN" w:bidi="ar-SA"/>
        </w:rPr>
        <w:t>在竞</w:t>
      </w:r>
      <w:r>
        <w:rPr>
          <w:rFonts w:hint="eastAsia" w:ascii="宋体" w:hAnsi="宋体" w:cs="宋体"/>
          <w:bCs/>
          <w:color w:val="auto"/>
          <w:kern w:val="2"/>
          <w:sz w:val="24"/>
          <w:szCs w:val="22"/>
          <w:lang w:val="en-US" w:eastAsia="zh-CN" w:bidi="ar-SA"/>
        </w:rPr>
        <w:t>价</w:t>
      </w:r>
      <w:r>
        <w:rPr>
          <w:rFonts w:hint="eastAsia" w:ascii="宋体" w:hAnsi="宋体" w:eastAsia="宋体" w:cs="宋体"/>
          <w:bCs/>
          <w:color w:val="auto"/>
          <w:kern w:val="2"/>
          <w:sz w:val="24"/>
          <w:szCs w:val="22"/>
          <w:lang w:val="en-US" w:eastAsia="zh-CN" w:bidi="ar-SA"/>
        </w:rPr>
        <w:t>前到现场查看（以实地看样为准），自行了解相关政策及规定，同意遵守《房屋租赁合同》和《</w:t>
      </w:r>
      <w:r>
        <w:rPr>
          <w:rFonts w:hint="eastAsia" w:ascii="宋体" w:hAnsi="宋体" w:cs="宋体"/>
          <w:bCs/>
          <w:color w:val="auto"/>
          <w:kern w:val="2"/>
          <w:sz w:val="24"/>
          <w:szCs w:val="22"/>
          <w:lang w:val="en-US" w:eastAsia="zh-CN" w:bidi="ar-SA"/>
        </w:rPr>
        <w:t>竞价</w:t>
      </w:r>
      <w:r>
        <w:rPr>
          <w:rFonts w:hint="eastAsia" w:ascii="宋体" w:hAnsi="宋体" w:eastAsia="宋体" w:cs="宋体"/>
          <w:bCs/>
          <w:color w:val="auto"/>
          <w:kern w:val="2"/>
          <w:sz w:val="24"/>
          <w:szCs w:val="22"/>
          <w:lang w:val="en-US" w:eastAsia="zh-CN" w:bidi="ar-SA"/>
        </w:rPr>
        <w:t>须知》。具有良好的商业信誉和财务状况，在工商、税务、银行、检察等部门没有不良信誉记录，遵纪守法；没有违规经营、恶意拖欠房屋租金、不能诚信经营、违约等不良行为。</w:t>
      </w:r>
    </w:p>
    <w:p w14:paraId="59AF6032">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2</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5</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4</w:t>
      </w:r>
      <w:r>
        <w:rPr>
          <w:rFonts w:hint="eastAsia" w:ascii="宋体" w:hAnsi="宋体" w:eastAsia="宋体" w:cs="宋体"/>
          <w:bCs/>
          <w:color w:val="auto"/>
          <w:kern w:val="2"/>
          <w:sz w:val="24"/>
          <w:szCs w:val="22"/>
          <w:lang w:val="en-US" w:eastAsia="zh-CN" w:bidi="ar-SA"/>
        </w:rPr>
        <w:t>月25日16时前登陆镇海产权交易电子化平台https://218.0.7.247/ZHPRESystem/index.jsp</w:t>
      </w:r>
      <w:r>
        <w:rPr>
          <w:rFonts w:hint="eastAsia" w:eastAsia="宋体" w:cs="宋体"/>
          <w:bCs/>
          <w:color w:val="000000"/>
          <w:sz w:val="24"/>
          <w:szCs w:val="24"/>
          <w:lang w:val="en-US" w:eastAsia="zh-CN"/>
        </w:rPr>
        <w:t>完成注册报名，交付竞价保证金并绑定对应标的。</w:t>
      </w:r>
      <w:r>
        <w:rPr>
          <w:rFonts w:cs="宋体"/>
          <w:bCs/>
          <w:kern w:val="2"/>
          <w:szCs w:val="22"/>
        </w:rPr>
        <w:t>竞</w:t>
      </w:r>
      <w:r>
        <w:rPr>
          <w:rFonts w:hint="eastAsia" w:cs="宋体"/>
          <w:bCs/>
          <w:kern w:val="2"/>
          <w:szCs w:val="22"/>
          <w:lang w:eastAsia="zh-CN"/>
        </w:rPr>
        <w:t>价</w:t>
      </w:r>
      <w:r>
        <w:rPr>
          <w:rFonts w:cs="宋体"/>
          <w:bCs/>
          <w:kern w:val="2"/>
          <w:szCs w:val="22"/>
        </w:rPr>
        <w:t>保证金汇入指定账户户名(宁波市镇海产权服务中心有限公司，开户银行：宁波银行股份有限公司镇海支行，账号：52010122001150460)</w:t>
      </w:r>
      <w:r>
        <w:rPr>
          <w:rFonts w:hint="eastAsia" w:cs="宋体"/>
          <w:bCs/>
          <w:kern w:val="2"/>
          <w:szCs w:val="22"/>
          <w:lang w:eastAsia="zh-CN"/>
        </w:rPr>
        <w:t>。</w:t>
      </w:r>
    </w:p>
    <w:p w14:paraId="3EE0AB38">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cs="宋体"/>
          <w:color w:val="auto"/>
          <w:sz w:val="24"/>
          <w:lang w:val="en-US" w:eastAsia="zh-CN"/>
        </w:rPr>
        <w:t>3</w:t>
      </w:r>
      <w:r>
        <w:rPr>
          <w:rFonts w:hint="eastAsia" w:ascii="宋体" w:hAnsi="宋体" w:eastAsia="宋体" w:cs="宋体"/>
          <w:color w:val="auto"/>
          <w:sz w:val="24"/>
          <w:lang w:val="en-US" w:eastAsia="zh-CN"/>
        </w:rPr>
        <w:t>、展示看样：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5</w:t>
      </w:r>
      <w:r>
        <w:rPr>
          <w:rFonts w:hint="eastAsia" w:ascii="宋体" w:hAnsi="宋体" w:eastAsia="宋体" w:cs="宋体"/>
          <w:color w:val="auto"/>
          <w:sz w:val="24"/>
        </w:rPr>
        <w:t>年</w:t>
      </w:r>
      <w:r>
        <w:rPr>
          <w:rFonts w:hint="eastAsia" w:ascii="宋体" w:hAnsi="宋体" w:cs="宋体"/>
          <w:color w:val="auto"/>
          <w:sz w:val="24"/>
          <w:lang w:val="en-US" w:eastAsia="zh-CN"/>
        </w:rPr>
        <w:t>4</w:t>
      </w:r>
      <w:r>
        <w:rPr>
          <w:rFonts w:hint="eastAsia" w:ascii="宋体" w:hAnsi="宋体" w:eastAsia="宋体" w:cs="宋体"/>
          <w:color w:val="auto"/>
          <w:sz w:val="24"/>
        </w:rPr>
        <w:t>月</w:t>
      </w:r>
      <w:r>
        <w:rPr>
          <w:rFonts w:hint="eastAsia" w:ascii="宋体" w:hAnsi="宋体" w:eastAsia="宋体" w:cs="宋体"/>
          <w:bCs/>
          <w:color w:val="auto"/>
          <w:kern w:val="2"/>
          <w:sz w:val="24"/>
          <w:szCs w:val="22"/>
          <w:lang w:val="en-US" w:eastAsia="zh-CN" w:bidi="ar-SA"/>
        </w:rPr>
        <w:t>25</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25544C7D">
      <w:pPr>
        <w:pStyle w:val="9"/>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lang w:val="en-US" w:eastAsia="zh-CN"/>
        </w:rPr>
        <w:t>4</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4</w:t>
      </w:r>
      <w:r>
        <w:rPr>
          <w:rFonts w:hint="eastAsia" w:ascii="宋体" w:hAnsi="宋体" w:eastAsia="宋体" w:cs="宋体"/>
          <w:color w:val="auto"/>
          <w:sz w:val="24"/>
          <w:szCs w:val="24"/>
        </w:rPr>
        <w:t>月</w:t>
      </w:r>
      <w:r>
        <w:rPr>
          <w:rFonts w:hint="eastAsia" w:ascii="宋体" w:hAnsi="宋体" w:eastAsia="宋体" w:cs="宋体"/>
          <w:bCs/>
          <w:color w:val="auto"/>
          <w:kern w:val="2"/>
          <w:sz w:val="24"/>
          <w:szCs w:val="22"/>
          <w:lang w:val="en-US" w:eastAsia="zh-CN" w:bidi="ar-SA"/>
        </w:rPr>
        <w:t>25</w:t>
      </w:r>
      <w:bookmarkStart w:id="1" w:name="_GoBack"/>
      <w:bookmarkEnd w:id="1"/>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0E077FB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0F10E66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7FDE865D">
      <w:pPr>
        <w:pStyle w:val="9"/>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149D06E2">
      <w:pPr>
        <w:pStyle w:val="9"/>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8、</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36FFA7E4">
      <w:pPr>
        <w:pStyle w:val="9"/>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5D9A75D3">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29A97C0C">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799979E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17053107">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3572970A">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492DBB3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》为准。</w:t>
      </w:r>
    </w:p>
    <w:p w14:paraId="5A49333B">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54B3BB1E">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55947C8D">
      <w:pPr>
        <w:spacing w:line="400" w:lineRule="exact"/>
        <w:ind w:firstLine="464" w:firstLineChars="200"/>
        <w:jc w:val="left"/>
        <w:rPr>
          <w:rFonts w:hint="eastAsia" w:ascii="宋体" w:hAnsi="宋体" w:eastAsia="宋体" w:cs="宋体"/>
          <w:b w:val="0"/>
          <w:bCs/>
          <w:color w:val="auto"/>
          <w:spacing w:val="-4"/>
          <w:sz w:val="24"/>
          <w:szCs w:val="24"/>
          <w:lang w:val="en-US" w:eastAsia="zh-CN"/>
        </w:rPr>
      </w:pPr>
      <w:r>
        <w:rPr>
          <w:rFonts w:hint="eastAsia" w:ascii="宋体" w:hAnsi="宋体" w:eastAsia="宋体" w:cs="宋体"/>
          <w:color w:val="auto"/>
          <w:spacing w:val="-4"/>
          <w:sz w:val="24"/>
          <w:szCs w:val="24"/>
        </w:rPr>
        <w:t>1、</w:t>
      </w:r>
      <w:r>
        <w:rPr>
          <w:rFonts w:hint="eastAsia" w:ascii="宋体" w:hAnsi="宋体" w:eastAsia="宋体" w:cs="宋体"/>
          <w:b/>
          <w:bCs/>
          <w:color w:val="auto"/>
          <w:kern w:val="0"/>
          <w:sz w:val="24"/>
          <w:szCs w:val="24"/>
          <w:u w:val="single"/>
        </w:rPr>
        <w:t>成交价即为年租金，</w:t>
      </w:r>
      <w:r>
        <w:rPr>
          <w:rFonts w:hint="eastAsia" w:ascii="宋体" w:hAnsi="宋体" w:cs="宋体"/>
          <w:b/>
          <w:bCs/>
          <w:color w:val="auto"/>
          <w:kern w:val="0"/>
          <w:sz w:val="24"/>
          <w:szCs w:val="24"/>
          <w:u w:val="single"/>
          <w:lang w:val="en-US" w:eastAsia="zh-CN"/>
        </w:rPr>
        <w:t>竞价</w:t>
      </w:r>
      <w:r>
        <w:rPr>
          <w:rFonts w:hint="eastAsia" w:ascii="宋体" w:hAnsi="宋体" w:eastAsia="宋体" w:cs="宋体"/>
          <w:b/>
          <w:bCs/>
          <w:color w:val="auto"/>
          <w:kern w:val="0"/>
          <w:sz w:val="24"/>
          <w:szCs w:val="24"/>
          <w:u w:val="single"/>
          <w:lang w:val="en-US" w:eastAsia="zh-CN"/>
        </w:rPr>
        <w:t>标的</w:t>
      </w:r>
      <w:r>
        <w:rPr>
          <w:rFonts w:hint="eastAsia" w:ascii="宋体" w:hAnsi="宋体" w:cs="宋体"/>
          <w:b/>
          <w:bCs/>
          <w:color w:val="auto"/>
          <w:kern w:val="0"/>
          <w:sz w:val="24"/>
          <w:szCs w:val="24"/>
          <w:u w:val="single"/>
          <w:lang w:val="en-US" w:eastAsia="zh-CN"/>
        </w:rPr>
        <w:t>年租金</w:t>
      </w:r>
      <w:r>
        <w:rPr>
          <w:rFonts w:hint="eastAsia" w:ascii="宋体" w:hAnsi="宋体" w:eastAsia="宋体" w:cs="宋体"/>
          <w:b/>
          <w:bCs/>
          <w:color w:val="auto"/>
          <w:kern w:val="0"/>
          <w:sz w:val="24"/>
          <w:szCs w:val="24"/>
          <w:u w:val="single"/>
        </w:rPr>
        <w:t>支付方式为</w:t>
      </w:r>
      <w:r>
        <w:rPr>
          <w:rFonts w:hint="eastAsia" w:ascii="宋体" w:hAnsi="宋体" w:cs="宋体"/>
          <w:b/>
          <w:bCs/>
          <w:color w:val="auto"/>
          <w:kern w:val="0"/>
          <w:sz w:val="24"/>
          <w:szCs w:val="24"/>
          <w:u w:val="single"/>
          <w:lang w:val="en-US" w:eastAsia="zh-CN"/>
        </w:rPr>
        <w:t>半年</w:t>
      </w:r>
      <w:r>
        <w:rPr>
          <w:rFonts w:hint="eastAsia" w:ascii="宋体" w:hAnsi="宋体" w:eastAsia="宋体" w:cs="宋体"/>
          <w:b/>
          <w:bCs/>
          <w:color w:val="auto"/>
          <w:kern w:val="0"/>
          <w:sz w:val="24"/>
          <w:szCs w:val="24"/>
          <w:u w:val="single"/>
          <w:lang w:val="en-US" w:eastAsia="zh-CN"/>
        </w:rPr>
        <w:t>支付一次</w:t>
      </w:r>
      <w:r>
        <w:rPr>
          <w:rFonts w:hint="eastAsia" w:ascii="宋体" w:hAnsi="宋体" w:eastAsia="宋体" w:cs="宋体"/>
          <w:b/>
          <w:bCs/>
          <w:color w:val="auto"/>
          <w:kern w:val="0"/>
          <w:sz w:val="24"/>
          <w:szCs w:val="24"/>
          <w:u w:val="single"/>
        </w:rPr>
        <w:t>，先付后用</w:t>
      </w:r>
      <w:r>
        <w:rPr>
          <w:rFonts w:hint="eastAsia" w:ascii="宋体" w:hAnsi="宋体" w:eastAsia="宋体" w:cs="宋体"/>
          <w:b/>
          <w:bCs/>
          <w:color w:val="auto"/>
          <w:kern w:val="0"/>
          <w:sz w:val="24"/>
          <w:szCs w:val="24"/>
          <w:u w:val="single"/>
          <w:lang w:eastAsia="zh-CN"/>
        </w:rPr>
        <w:t>。</w:t>
      </w:r>
      <w:r>
        <w:rPr>
          <w:rFonts w:hint="eastAsia"/>
          <w:sz w:val="24"/>
          <w:lang w:eastAsia="zh-CN"/>
        </w:rPr>
        <w:t>竞</w:t>
      </w:r>
      <w:r>
        <w:rPr>
          <w:rFonts w:hint="eastAsia" w:ascii="宋体" w:hAnsi="宋体" w:eastAsia="宋体" w:cs="宋体"/>
          <w:b w:val="0"/>
          <w:bCs/>
          <w:color w:val="auto"/>
          <w:spacing w:val="-4"/>
          <w:sz w:val="24"/>
          <w:szCs w:val="24"/>
          <w:lang w:eastAsia="zh-CN"/>
        </w:rPr>
        <w:t>价</w:t>
      </w:r>
      <w:r>
        <w:rPr>
          <w:rFonts w:hint="eastAsia" w:ascii="宋体" w:hAnsi="宋体" w:eastAsia="宋体" w:cs="宋体"/>
          <w:b w:val="0"/>
          <w:bCs/>
          <w:color w:val="auto"/>
          <w:spacing w:val="-4"/>
          <w:sz w:val="24"/>
          <w:szCs w:val="24"/>
        </w:rPr>
        <w:t>标的经</w:t>
      </w:r>
      <w:r>
        <w:rPr>
          <w:rFonts w:hint="eastAsia" w:ascii="宋体" w:hAnsi="宋体" w:eastAsia="宋体" w:cs="宋体"/>
          <w:b w:val="0"/>
          <w:bCs/>
          <w:color w:val="auto"/>
          <w:spacing w:val="-4"/>
          <w:sz w:val="24"/>
          <w:szCs w:val="24"/>
          <w:lang w:eastAsia="zh-CN"/>
        </w:rPr>
        <w:t>竞价</w:t>
      </w:r>
      <w:r>
        <w:rPr>
          <w:rFonts w:hint="eastAsia" w:ascii="宋体" w:hAnsi="宋体" w:eastAsia="宋体" w:cs="宋体"/>
          <w:b w:val="0"/>
          <w:bCs/>
          <w:color w:val="auto"/>
          <w:spacing w:val="-4"/>
          <w:sz w:val="24"/>
          <w:szCs w:val="24"/>
        </w:rPr>
        <w:t>成交的，买受人</w:t>
      </w:r>
      <w:r>
        <w:rPr>
          <w:rFonts w:hint="eastAsia" w:ascii="宋体" w:hAnsi="宋体" w:eastAsia="宋体" w:cs="宋体"/>
          <w:b w:val="0"/>
          <w:bCs/>
          <w:color w:val="auto"/>
          <w:spacing w:val="-4"/>
          <w:sz w:val="24"/>
          <w:szCs w:val="24"/>
          <w:lang w:eastAsia="zh-CN"/>
        </w:rPr>
        <w:t>（承租人）</w:t>
      </w:r>
      <w:r>
        <w:rPr>
          <w:rFonts w:hint="eastAsia" w:ascii="宋体" w:hAnsi="宋体" w:eastAsia="宋体" w:cs="宋体"/>
          <w:b w:val="0"/>
          <w:bCs/>
          <w:color w:val="auto"/>
          <w:spacing w:val="-4"/>
          <w:sz w:val="24"/>
          <w:szCs w:val="24"/>
        </w:rPr>
        <w:t>应</w:t>
      </w:r>
      <w:r>
        <w:rPr>
          <w:rFonts w:hint="eastAsia" w:ascii="宋体" w:hAnsi="宋体" w:eastAsia="宋体" w:cs="宋体"/>
          <w:b w:val="0"/>
          <w:bCs/>
          <w:color w:val="auto"/>
          <w:spacing w:val="-4"/>
          <w:sz w:val="24"/>
          <w:szCs w:val="24"/>
          <w:lang w:eastAsia="zh-CN"/>
        </w:rPr>
        <w:t>于</w:t>
      </w:r>
      <w:r>
        <w:rPr>
          <w:rFonts w:hint="eastAsia" w:ascii="宋体" w:hAnsi="宋体" w:eastAsia="宋体" w:cs="宋体"/>
          <w:b w:val="0"/>
          <w:bCs/>
          <w:color w:val="auto"/>
          <w:spacing w:val="-4"/>
          <w:sz w:val="24"/>
          <w:szCs w:val="24"/>
          <w:lang w:val="en-US" w:eastAsia="zh-CN"/>
        </w:rPr>
        <w:t>7个工作日内签订《房屋租赁合同》，并于《房屋租赁合同》签订之日起7个工作日</w:t>
      </w:r>
      <w:r>
        <w:rPr>
          <w:rFonts w:hint="eastAsia" w:ascii="宋体" w:hAnsi="宋体" w:eastAsia="宋体" w:cs="宋体"/>
          <w:b w:val="0"/>
          <w:bCs/>
          <w:color w:val="auto"/>
          <w:spacing w:val="-4"/>
          <w:sz w:val="24"/>
          <w:szCs w:val="24"/>
        </w:rPr>
        <w:t>内将</w:t>
      </w:r>
      <w:r>
        <w:rPr>
          <w:rFonts w:hint="eastAsia" w:ascii="宋体" w:hAnsi="宋体" w:eastAsia="宋体" w:cs="宋体"/>
          <w:b w:val="0"/>
          <w:bCs/>
          <w:color w:val="auto"/>
          <w:spacing w:val="-4"/>
          <w:sz w:val="24"/>
          <w:szCs w:val="24"/>
          <w:lang w:val="en-US" w:eastAsia="zh-CN"/>
        </w:rPr>
        <w:t>首期</w:t>
      </w:r>
      <w:r>
        <w:rPr>
          <w:rFonts w:hint="eastAsia" w:ascii="宋体" w:hAnsi="宋体" w:eastAsia="宋体" w:cs="宋体"/>
          <w:b w:val="0"/>
          <w:bCs/>
          <w:color w:val="auto"/>
          <w:spacing w:val="-4"/>
          <w:sz w:val="24"/>
          <w:szCs w:val="24"/>
          <w:lang w:eastAsia="zh-CN"/>
        </w:rPr>
        <w:t>租金</w:t>
      </w:r>
      <w:r>
        <w:rPr>
          <w:rFonts w:hint="eastAsia" w:ascii="宋体" w:hAnsi="宋体" w:eastAsia="宋体" w:cs="宋体"/>
          <w:b w:val="0"/>
          <w:bCs/>
          <w:color w:val="auto"/>
          <w:spacing w:val="-4"/>
          <w:sz w:val="24"/>
          <w:szCs w:val="24"/>
        </w:rPr>
        <w:t>及</w:t>
      </w:r>
      <w:r>
        <w:rPr>
          <w:rFonts w:hint="eastAsia" w:ascii="宋体" w:hAnsi="宋体" w:eastAsia="宋体" w:cs="宋体"/>
          <w:b w:val="0"/>
          <w:bCs/>
          <w:color w:val="auto"/>
          <w:spacing w:val="-4"/>
          <w:sz w:val="24"/>
          <w:szCs w:val="24"/>
          <w:lang w:eastAsia="zh-CN"/>
        </w:rPr>
        <w:t>履约保证金</w:t>
      </w:r>
      <w:r>
        <w:rPr>
          <w:rFonts w:hint="eastAsia" w:ascii="宋体" w:hAnsi="宋体" w:eastAsia="宋体" w:cs="宋体"/>
          <w:color w:val="000000"/>
          <w:sz w:val="24"/>
          <w:szCs w:val="24"/>
          <w:lang w:eastAsia="zh-CN"/>
        </w:rPr>
        <w:t>（</w:t>
      </w:r>
      <w:r>
        <w:rPr>
          <w:rFonts w:hint="eastAsia" w:ascii="宋体" w:hAnsi="宋体" w:cs="宋体"/>
          <w:color w:val="000000"/>
          <w:sz w:val="24"/>
          <w:szCs w:val="24"/>
          <w:lang w:val="en-US" w:eastAsia="zh-CN"/>
        </w:rPr>
        <w:t>标的1和2</w:t>
      </w:r>
      <w:r>
        <w:rPr>
          <w:rFonts w:hint="eastAsia" w:ascii="宋体" w:hAnsi="宋体" w:eastAsia="宋体" w:cs="宋体"/>
          <w:color w:val="000000"/>
          <w:sz w:val="24"/>
          <w:szCs w:val="24"/>
          <w:lang w:eastAsia="zh-CN"/>
        </w:rPr>
        <w:t>履约保证金</w:t>
      </w:r>
      <w:r>
        <w:rPr>
          <w:rFonts w:hint="eastAsia" w:ascii="宋体" w:hAnsi="宋体" w:eastAsia="宋体" w:cs="宋体"/>
          <w:color w:val="000000"/>
          <w:sz w:val="24"/>
          <w:szCs w:val="24"/>
        </w:rPr>
        <w:t>为</w:t>
      </w:r>
      <w:r>
        <w:rPr>
          <w:rFonts w:hint="eastAsia" w:ascii="宋体" w:hAnsi="宋体" w:cs="宋体"/>
          <w:b w:val="0"/>
          <w:bCs w:val="0"/>
          <w:color w:val="auto"/>
          <w:kern w:val="0"/>
          <w:sz w:val="24"/>
          <w:szCs w:val="24"/>
          <w:u w:val="none"/>
          <w:lang w:val="en-US" w:eastAsia="zh-CN"/>
        </w:rPr>
        <w:t>30万元，标的3履约保证金为40万元</w:t>
      </w:r>
      <w:r>
        <w:rPr>
          <w:rFonts w:hint="eastAsia" w:ascii="宋体" w:hAnsi="宋体" w:eastAsia="宋体" w:cs="宋体"/>
          <w:color w:val="000000"/>
          <w:sz w:val="24"/>
          <w:szCs w:val="24"/>
          <w:lang w:eastAsia="zh-CN"/>
        </w:rPr>
        <w:t>）</w:t>
      </w:r>
      <w:r>
        <w:rPr>
          <w:rFonts w:hint="eastAsia" w:ascii="宋体" w:hAnsi="宋体" w:eastAsia="宋体" w:cs="宋体"/>
          <w:b w:val="0"/>
          <w:bCs/>
          <w:color w:val="auto"/>
          <w:spacing w:val="-4"/>
          <w:sz w:val="24"/>
          <w:szCs w:val="24"/>
        </w:rPr>
        <w:t>直接付至</w:t>
      </w:r>
      <w:r>
        <w:rPr>
          <w:rFonts w:hint="eastAsia" w:ascii="宋体" w:hAnsi="宋体" w:eastAsia="宋体" w:cs="宋体"/>
          <w:b w:val="0"/>
          <w:bCs/>
          <w:color w:val="auto"/>
          <w:spacing w:val="-4"/>
          <w:sz w:val="24"/>
          <w:szCs w:val="24"/>
          <w:lang w:eastAsia="zh-CN"/>
        </w:rPr>
        <w:t>委托人指定账户名称：</w:t>
      </w:r>
      <w:r>
        <w:rPr>
          <w:rFonts w:hint="eastAsia"/>
          <w:sz w:val="24"/>
          <w:u w:val="single"/>
          <w:lang w:eastAsia="zh-CN"/>
        </w:rPr>
        <w:t>宁波市镇海区城市物流开发有限公司</w:t>
      </w:r>
      <w:r>
        <w:rPr>
          <w:rFonts w:hint="eastAsia" w:ascii="宋体" w:hAnsi="宋体" w:eastAsia="宋体" w:cs="宋体"/>
          <w:b w:val="0"/>
          <w:bCs/>
          <w:color w:val="auto"/>
          <w:spacing w:val="-4"/>
          <w:sz w:val="24"/>
          <w:szCs w:val="24"/>
          <w:lang w:eastAsia="zh-CN"/>
        </w:rPr>
        <w:t>，</w:t>
      </w:r>
      <w:r>
        <w:rPr>
          <w:rFonts w:hint="eastAsia" w:ascii="宋体" w:hAnsi="宋体" w:eastAsia="宋体" w:cs="宋体"/>
          <w:b w:val="0"/>
          <w:bCs/>
          <w:color w:val="auto"/>
          <w:spacing w:val="-4"/>
          <w:sz w:val="24"/>
          <w:szCs w:val="24"/>
          <w:lang w:val="en-US" w:eastAsia="zh-CN"/>
        </w:rPr>
        <w:t>开户行：</w:t>
      </w:r>
      <w:r>
        <w:rPr>
          <w:rFonts w:hint="eastAsia"/>
          <w:sz w:val="24"/>
          <w:u w:val="single"/>
          <w:lang w:val="en-US" w:eastAsia="zh-CN"/>
        </w:rPr>
        <w:t>中国建设银行宁波市镇海区支行</w:t>
      </w:r>
      <w:r>
        <w:rPr>
          <w:rFonts w:hint="eastAsia" w:ascii="宋体" w:hAnsi="宋体" w:eastAsia="宋体" w:cs="宋体"/>
          <w:b w:val="0"/>
          <w:bCs/>
          <w:color w:val="auto"/>
          <w:spacing w:val="-4"/>
          <w:sz w:val="24"/>
          <w:szCs w:val="24"/>
          <w:lang w:eastAsia="zh-CN"/>
        </w:rPr>
        <w:t>，账号：</w:t>
      </w:r>
      <w:r>
        <w:rPr>
          <w:rFonts w:hint="eastAsia" w:ascii="宋体" w:hAnsi="宋体"/>
          <w:sz w:val="24"/>
          <w:u w:val="single"/>
          <w:lang w:val="en-US" w:eastAsia="zh-CN"/>
        </w:rPr>
        <w:t>33101984036050513724</w:t>
      </w:r>
      <w:r>
        <w:rPr>
          <w:rFonts w:hint="eastAsia" w:ascii="宋体" w:hAnsi="宋体" w:eastAsia="宋体" w:cs="宋体"/>
          <w:b w:val="0"/>
          <w:bCs/>
          <w:color w:val="auto"/>
          <w:spacing w:val="-4"/>
          <w:sz w:val="24"/>
          <w:szCs w:val="24"/>
          <w:lang w:eastAsia="zh-CN"/>
        </w:rPr>
        <w:t xml:space="preserve"> ；</w:t>
      </w:r>
    </w:p>
    <w:p w14:paraId="515E92AF">
      <w:pPr>
        <w:spacing w:line="360" w:lineRule="auto"/>
        <w:ind w:firstLine="464" w:firstLineChars="200"/>
        <w:rPr>
          <w:rFonts w:hint="eastAsia" w:ascii="宋体" w:hAnsi="宋体" w:eastAsia="宋体" w:cs="宋体"/>
          <w:b w:val="0"/>
          <w:bCs w:val="0"/>
          <w:color w:val="auto"/>
          <w:kern w:val="0"/>
          <w:sz w:val="24"/>
          <w:szCs w:val="24"/>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cs="宋体"/>
          <w:b/>
          <w:bCs/>
          <w:color w:val="auto"/>
          <w:kern w:val="0"/>
          <w:sz w:val="24"/>
          <w:szCs w:val="24"/>
          <w:u w:val="single"/>
          <w:lang w:eastAsia="zh-CN"/>
        </w:rPr>
        <w:t>（</w:t>
      </w:r>
      <w:r>
        <w:rPr>
          <w:rFonts w:hint="eastAsia" w:ascii="宋体" w:hAnsi="宋体" w:cs="宋体"/>
          <w:b/>
          <w:bCs/>
          <w:color w:val="auto"/>
          <w:kern w:val="0"/>
          <w:sz w:val="24"/>
          <w:szCs w:val="24"/>
          <w:u w:val="single"/>
          <w:lang w:val="en-US" w:eastAsia="zh-CN"/>
        </w:rPr>
        <w:t>单笔收费封顶5万元</w:t>
      </w:r>
      <w:r>
        <w:rPr>
          <w:rFonts w:hint="eastAsia" w:ascii="宋体" w:hAnsi="宋体" w:cs="宋体"/>
          <w:b/>
          <w:bCs/>
          <w:color w:val="auto"/>
          <w:kern w:val="0"/>
          <w:sz w:val="24"/>
          <w:szCs w:val="24"/>
          <w:u w:val="single"/>
          <w:lang w:eastAsia="zh-CN"/>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000000"/>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000000"/>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000000"/>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08CAE568">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4C33BE0B">
      <w:pPr>
        <w:pStyle w:val="15"/>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4BB4BEA6">
      <w:pPr>
        <w:tabs>
          <w:tab w:val="left" w:pos="567"/>
        </w:tabs>
        <w:snapToGrid w:val="0"/>
        <w:spacing w:line="360" w:lineRule="auto"/>
        <w:ind w:right="240" w:firstLine="482" w:firstLineChars="200"/>
        <w:jc w:val="both"/>
        <w:rPr>
          <w:rFonts w:hint="eastAsia" w:ascii="宋体" w:hAnsi="宋体" w:eastAsia="宋体" w:cs="宋体"/>
          <w:b w:val="0"/>
          <w:bCs w:val="0"/>
          <w:color w:val="auto"/>
          <w:sz w:val="24"/>
          <w:szCs w:val="24"/>
        </w:rPr>
      </w:pPr>
      <w:r>
        <w:rPr>
          <w:rFonts w:hint="eastAsia" w:ascii="宋体" w:hAnsi="宋体" w:cs="宋体"/>
          <w:b/>
          <w:bCs/>
          <w:color w:val="auto"/>
          <w:sz w:val="24"/>
          <w:szCs w:val="24"/>
          <w:lang w:val="en-US" w:eastAsia="zh-CN"/>
        </w:rPr>
        <w:t>2、</w:t>
      </w:r>
      <w:r>
        <w:rPr>
          <w:rFonts w:hint="eastAsia" w:ascii="宋体" w:hAnsi="宋体" w:eastAsia="宋体" w:cs="宋体"/>
          <w:b w:val="0"/>
          <w:bCs w:val="0"/>
          <w:color w:val="auto"/>
          <w:sz w:val="24"/>
          <w:szCs w:val="24"/>
          <w:lang w:val="en-US" w:eastAsia="zh-CN"/>
        </w:rPr>
        <w:t>本次</w:t>
      </w:r>
      <w:r>
        <w:rPr>
          <w:rFonts w:hint="eastAsia" w:ascii="宋体" w:hAnsi="宋体" w:cs="宋体"/>
          <w:b w:val="0"/>
          <w:bCs w:val="0"/>
          <w:color w:val="auto"/>
          <w:sz w:val="24"/>
          <w:szCs w:val="24"/>
          <w:lang w:val="en-US" w:eastAsia="zh-CN"/>
        </w:rPr>
        <w:t>竞价活动所涉</w:t>
      </w:r>
      <w:r>
        <w:rPr>
          <w:rFonts w:hint="eastAsia" w:ascii="宋体" w:hAnsi="宋体" w:eastAsia="宋体" w:cs="宋体"/>
          <w:b w:val="0"/>
          <w:bCs w:val="0"/>
          <w:color w:val="auto"/>
          <w:sz w:val="24"/>
          <w:szCs w:val="24"/>
          <w:lang w:val="en-US" w:eastAsia="zh-CN"/>
        </w:rPr>
        <w:t>房屋</w:t>
      </w:r>
      <w:r>
        <w:rPr>
          <w:rFonts w:hint="eastAsia" w:ascii="宋体" w:hAnsi="宋体" w:cs="宋体"/>
          <w:b w:val="0"/>
          <w:bCs w:val="0"/>
          <w:color w:val="auto"/>
          <w:sz w:val="24"/>
          <w:szCs w:val="24"/>
          <w:lang w:val="en-US" w:eastAsia="zh-CN"/>
        </w:rPr>
        <w:t>状态为出租</w:t>
      </w:r>
      <w:r>
        <w:rPr>
          <w:rFonts w:hint="eastAsia" w:ascii="宋体" w:hAnsi="宋体" w:cs="宋体"/>
          <w:color w:val="auto"/>
          <w:kern w:val="2"/>
          <w:sz w:val="24"/>
          <w:szCs w:val="24"/>
          <w:lang w:val="en-US" w:eastAsia="zh-CN" w:bidi="ar"/>
        </w:rPr>
        <w:t>。</w:t>
      </w:r>
    </w:p>
    <w:p w14:paraId="348D747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3、</w:t>
      </w:r>
      <w:r>
        <w:rPr>
          <w:rFonts w:hint="eastAsia" w:ascii="宋体" w:hAnsi="宋体" w:eastAsia="宋体" w:cs="宋体"/>
          <w:color w:val="auto"/>
          <w:sz w:val="24"/>
          <w:szCs w:val="24"/>
        </w:rPr>
        <w:t>租赁期间牵涉到的水、电、</w:t>
      </w:r>
      <w:r>
        <w:rPr>
          <w:rFonts w:hint="eastAsia" w:ascii="宋体" w:hAnsi="宋体" w:cs="宋体"/>
          <w:color w:val="auto"/>
          <w:sz w:val="24"/>
          <w:szCs w:val="24"/>
          <w:lang w:val="en-US" w:eastAsia="zh-CN"/>
        </w:rPr>
        <w:t>气、</w:t>
      </w:r>
      <w:r>
        <w:rPr>
          <w:rFonts w:hint="eastAsia" w:ascii="宋体" w:hAnsi="宋体" w:eastAsia="宋体" w:cs="宋体"/>
          <w:color w:val="auto"/>
          <w:sz w:val="24"/>
          <w:szCs w:val="24"/>
        </w:rPr>
        <w:t>通讯、物业管理费</w:t>
      </w:r>
      <w:r>
        <w:rPr>
          <w:rFonts w:hint="eastAsia" w:ascii="宋体" w:hAnsi="宋体" w:cs="宋体"/>
          <w:color w:val="auto"/>
          <w:sz w:val="24"/>
          <w:szCs w:val="24"/>
          <w:lang w:eastAsia="zh-CN"/>
        </w:rPr>
        <w:t>、</w:t>
      </w:r>
      <w:r>
        <w:rPr>
          <w:rFonts w:hint="eastAsia" w:ascii="宋体" w:hAnsi="宋体" w:eastAsia="宋体" w:cs="宋体"/>
          <w:i w:val="0"/>
          <w:iCs w:val="0"/>
          <w:caps w:val="0"/>
          <w:color w:val="auto"/>
          <w:spacing w:val="0"/>
          <w:sz w:val="24"/>
          <w:szCs w:val="24"/>
          <w:shd w:val="clear" w:fill="FFFFFF"/>
        </w:rPr>
        <w:t>厂区出入口设置</w:t>
      </w:r>
      <w:r>
        <w:rPr>
          <w:rFonts w:hint="eastAsia" w:ascii="宋体" w:hAnsi="宋体" w:eastAsia="宋体" w:cs="宋体"/>
          <w:color w:val="auto"/>
          <w:sz w:val="24"/>
          <w:szCs w:val="24"/>
        </w:rPr>
        <w:t>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053F54A6">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sz w:val="24"/>
          <w:szCs w:val="24"/>
          <w:shd w:val="clear" w:color="auto" w:fill="auto"/>
          <w:lang w:val="en-US" w:eastAsia="zh-CN"/>
        </w:rPr>
      </w:pPr>
      <w:r>
        <w:rPr>
          <w:rFonts w:hint="eastAsia" w:ascii="宋体" w:hAnsi="宋体" w:cs="宋体"/>
          <w:b w:val="0"/>
          <w:bCs w:val="0"/>
          <w:sz w:val="24"/>
          <w:szCs w:val="24"/>
          <w:shd w:val="clear" w:color="auto" w:fill="auto"/>
          <w:lang w:val="en-US" w:eastAsia="zh-CN"/>
        </w:rPr>
        <w:t>4、</w:t>
      </w:r>
      <w:r>
        <w:rPr>
          <w:rFonts w:hint="eastAsia" w:ascii="宋体" w:hAnsi="宋体" w:eastAsia="宋体" w:cs="宋体"/>
          <w:b w:val="0"/>
          <w:bCs w:val="0"/>
          <w:sz w:val="24"/>
          <w:szCs w:val="24"/>
          <w:shd w:val="clear" w:color="auto" w:fill="auto"/>
          <w:lang w:val="en-US" w:eastAsia="zh-CN"/>
        </w:rPr>
        <w:t>租赁房屋移交</w:t>
      </w:r>
    </w:p>
    <w:p w14:paraId="0CFCF9B3">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（1）由原承租人竞得标的物租赁权的，则自然延续和移交，标的物租赁期限的起始日期为上期租赁期限满的后一天。</w:t>
      </w:r>
    </w:p>
    <w:p w14:paraId="05D1AAA8">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（2）由非原承租人竞得标的物租赁权的，因考虑到原承租人搬迁所需的时间，标的物的移交时间则为租赁期限的起始日期。</w:t>
      </w:r>
    </w:p>
    <w:p w14:paraId="7A38CF47">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（3）标的物开始计算租金日期即为标的物租赁期限的起始日期，具体移交方式由委托人确定。</w:t>
      </w:r>
    </w:p>
    <w:p w14:paraId="7DD146F8">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1C57CF70">
      <w:pPr>
        <w:pStyle w:val="15"/>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lang w:eastAsia="zh-CN"/>
        </w:rPr>
      </w:pPr>
      <w:r>
        <w:rPr>
          <w:rFonts w:hint="eastAsia" w:ascii="宋体" w:hAnsi="宋体" w:cs="宋体"/>
          <w:b w:val="0"/>
          <w:bCs w:val="0"/>
          <w:color w:val="auto"/>
          <w:kern w:val="0"/>
          <w:sz w:val="24"/>
          <w:szCs w:val="24"/>
          <w:lang w:val="en-US" w:eastAsia="zh-CN"/>
        </w:rPr>
        <w:t>1、</w:t>
      </w:r>
      <w:r>
        <w:rPr>
          <w:rFonts w:hint="eastAsia" w:ascii="宋体" w:hAnsi="宋体" w:eastAsia="宋体"/>
          <w:sz w:val="24"/>
          <w:szCs w:val="24"/>
        </w:rPr>
        <w:t>由于历史原因，标的物地址或门牌与证载会有差异，以实际展示为准</w:t>
      </w:r>
      <w:r>
        <w:rPr>
          <w:rFonts w:hint="eastAsia" w:ascii="宋体" w:hAnsi="宋体" w:eastAsia="宋体"/>
          <w:sz w:val="24"/>
          <w:szCs w:val="24"/>
          <w:lang w:eastAsia="zh-CN"/>
        </w:rPr>
        <w:t>。</w:t>
      </w:r>
    </w:p>
    <w:p w14:paraId="488D658C">
      <w:pPr>
        <w:pStyle w:val="15"/>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sz w:val="24"/>
          <w:szCs w:val="24"/>
          <w:lang w:val="en-US" w:eastAsia="zh-CN"/>
        </w:rPr>
        <w:t>2</w:t>
      </w:r>
      <w:r>
        <w:rPr>
          <w:rFonts w:hint="eastAsia" w:ascii="宋体" w:hAnsi="宋体" w:eastAsia="宋体"/>
          <w:sz w:val="24"/>
          <w:szCs w:val="24"/>
          <w:lang w:val="en-US" w:eastAsia="zh-CN"/>
        </w:rPr>
        <w:t>、</w:t>
      </w:r>
      <w:r>
        <w:rPr>
          <w:rFonts w:hint="eastAsia" w:ascii="宋体" w:hAnsi="宋体" w:eastAsia="宋体" w:cs="宋体"/>
          <w:sz w:val="24"/>
          <w:szCs w:val="24"/>
        </w:rPr>
        <w:t>委托人及</w:t>
      </w:r>
      <w:r>
        <w:rPr>
          <w:rFonts w:hint="eastAsia" w:ascii="宋体" w:hAnsi="宋体" w:cs="宋体"/>
          <w:sz w:val="24"/>
          <w:szCs w:val="24"/>
          <w:lang w:eastAsia="zh-CN"/>
        </w:rPr>
        <w:t>本公司</w:t>
      </w:r>
      <w:r>
        <w:rPr>
          <w:rFonts w:hint="eastAsia" w:ascii="宋体" w:hAnsi="宋体" w:eastAsia="宋体" w:cs="宋体"/>
          <w:sz w:val="24"/>
          <w:szCs w:val="24"/>
        </w:rPr>
        <w:t>对</w:t>
      </w:r>
      <w:r>
        <w:rPr>
          <w:rFonts w:hint="eastAsia" w:ascii="宋体" w:hAnsi="宋体" w:cs="宋体"/>
          <w:sz w:val="24"/>
          <w:szCs w:val="24"/>
          <w:lang w:eastAsia="zh-CN"/>
        </w:rPr>
        <w:t>竞价</w:t>
      </w:r>
      <w:r>
        <w:rPr>
          <w:rFonts w:hint="eastAsia" w:ascii="宋体" w:hAnsi="宋体" w:eastAsia="宋体" w:cs="宋体"/>
          <w:sz w:val="24"/>
          <w:szCs w:val="24"/>
        </w:rPr>
        <w:t>标的的用途无法做任何承诺，竞买人须自行了解。</w:t>
      </w:r>
    </w:p>
    <w:p w14:paraId="092BA71B">
      <w:pPr>
        <w:pStyle w:val="9"/>
        <w:widowControl/>
        <w:spacing w:beforeAutospacing="0" w:afterAutospacing="0" w:line="360" w:lineRule="auto"/>
        <w:ind w:firstLine="480" w:firstLineChars="200"/>
        <w:rPr>
          <w:rFonts w:hint="eastAsia" w:ascii="宋体" w:hAnsi="宋体"/>
          <w:color w:val="auto"/>
          <w:sz w:val="24"/>
        </w:rPr>
      </w:pPr>
      <w:r>
        <w:rPr>
          <w:rFonts w:hint="eastAsia" w:ascii="宋体" w:hAnsi="宋体" w:cs="宋体"/>
          <w:bCs/>
          <w:sz w:val="24"/>
          <w:szCs w:val="24"/>
          <w:lang w:val="en-US" w:eastAsia="zh-CN"/>
        </w:rPr>
        <w:t>3</w:t>
      </w:r>
      <w:r>
        <w:rPr>
          <w:rFonts w:hint="eastAsia" w:ascii="宋体" w:hAnsi="宋体" w:eastAsia="宋体" w:cs="宋体"/>
          <w:bCs/>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w:t>
      </w:r>
      <w:r>
        <w:rPr>
          <w:rFonts w:hint="eastAsia" w:ascii="宋体" w:hAnsi="宋体"/>
          <w:color w:val="auto"/>
          <w:sz w:val="24"/>
          <w:lang w:val="en-US" w:eastAsia="zh-CN"/>
        </w:rPr>
        <w:t>竞价</w:t>
      </w:r>
      <w:r>
        <w:rPr>
          <w:rFonts w:hint="eastAsia" w:ascii="宋体" w:hAnsi="宋体"/>
          <w:color w:val="auto"/>
          <w:sz w:val="24"/>
        </w:rPr>
        <w:t>房屋面积仅供竞买人参考，如实际有出入，以实际面积为准，成交款（租金）不作退补。</w:t>
      </w:r>
    </w:p>
    <w:p w14:paraId="4B822C76">
      <w:pPr>
        <w:pStyle w:val="9"/>
        <w:widowControl/>
        <w:spacing w:beforeAutospacing="0" w:afterAutospacing="0" w:line="360" w:lineRule="auto"/>
        <w:ind w:firstLine="480" w:firstLineChars="200"/>
        <w:rPr>
          <w:rFonts w:hint="eastAsia" w:ascii="宋体" w:hAnsi="宋体" w:eastAsia="宋体" w:cs="宋体"/>
          <w:color w:val="auto"/>
          <w:kern w:val="0"/>
          <w:sz w:val="24"/>
          <w:szCs w:val="24"/>
        </w:rPr>
      </w:pPr>
      <w:r>
        <w:rPr>
          <w:rFonts w:hint="eastAsia" w:ascii="宋体" w:hAnsi="宋体"/>
          <w:color w:val="auto"/>
          <w:sz w:val="24"/>
          <w:lang w:val="en-US" w:eastAsia="zh-CN"/>
        </w:rPr>
        <w:t>4、</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6EA60C5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5、</w:t>
      </w:r>
      <w:r>
        <w:rPr>
          <w:rFonts w:hint="eastAsia" w:ascii="宋体" w:hAnsi="宋体" w:eastAsia="宋体" w:cs="宋体"/>
          <w:sz w:val="24"/>
          <w:szCs w:val="24"/>
        </w:rPr>
        <w:t>竞买人报名参与竞价,即表明</w:t>
      </w:r>
      <w:r>
        <w:rPr>
          <w:rFonts w:hint="eastAsia" w:ascii="宋体" w:hAnsi="宋体" w:cs="宋体"/>
          <w:sz w:val="24"/>
          <w:szCs w:val="24"/>
          <w:lang w:eastAsia="zh-CN"/>
        </w:rPr>
        <w:t>同意附件《房屋租赁合同》所有条款，并</w:t>
      </w:r>
      <w:r>
        <w:rPr>
          <w:rFonts w:hint="eastAsia" w:ascii="宋体" w:hAnsi="宋体" w:eastAsia="宋体" w:cs="宋体"/>
          <w:sz w:val="24"/>
          <w:szCs w:val="24"/>
        </w:rPr>
        <w:t>已完全知晓标的物权属、权利性质、用途等相关问题,若因标的物权属、权利性质</w:t>
      </w:r>
      <w:r>
        <w:rPr>
          <w:rFonts w:hint="eastAsia" w:ascii="宋体" w:hAnsi="宋体" w:cs="宋体"/>
          <w:sz w:val="24"/>
          <w:szCs w:val="24"/>
          <w:lang w:eastAsia="zh-CN"/>
        </w:rPr>
        <w:t>、</w:t>
      </w:r>
      <w:r>
        <w:rPr>
          <w:rFonts w:hint="eastAsia" w:ascii="宋体" w:hAnsi="宋体" w:eastAsia="宋体" w:cs="宋体"/>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sz w:val="24"/>
          <w:szCs w:val="24"/>
        </w:rPr>
        <w:t>自行担风险,并不影响竞价成交结果,也不作为解除出租合同的理由。</w:t>
      </w:r>
    </w:p>
    <w:p w14:paraId="0708E4A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514B2B0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65E68AA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4EDFCE1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1CCF602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5DB1C1E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7C00DACC">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eastAsia" w:ascii="宋体" w:hAnsi="宋体" w:cs="宋体"/>
          <w:b/>
          <w:bCs/>
          <w:color w:val="auto"/>
          <w:sz w:val="24"/>
          <w:szCs w:val="24"/>
          <w:lang w:val="en-US"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049BEA8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二</w:t>
      </w:r>
      <w:r>
        <w:rPr>
          <w:rFonts w:hint="eastAsia" w:ascii="宋体" w:hAnsi="宋体" w:eastAsia="宋体" w:cs="宋体"/>
          <w:color w:val="auto"/>
          <w:sz w:val="24"/>
          <w:szCs w:val="24"/>
        </w:rPr>
        <w:t>、相关附件为本须知的有效组成部分。</w:t>
      </w:r>
    </w:p>
    <w:p w14:paraId="1954CDA4">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2799748D">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宋体" w:hAnsi="宋体" w:cs="宋体"/>
          <w:b/>
          <w:bCs/>
          <w:color w:val="auto"/>
          <w:sz w:val="24"/>
          <w:szCs w:val="24"/>
          <w:lang w:val="en-US" w:eastAsia="zh-CN"/>
        </w:rPr>
      </w:pPr>
      <w:r>
        <w:rPr>
          <w:rFonts w:hint="eastAsia" w:ascii="宋体" w:hAnsi="宋体" w:eastAsia="宋体" w:cs="宋体"/>
          <w:b/>
          <w:bCs/>
          <w:color w:val="auto"/>
          <w:sz w:val="24"/>
          <w:szCs w:val="24"/>
          <w:lang w:val="en-US" w:eastAsia="zh-CN"/>
        </w:rPr>
        <w:t>附件：</w:t>
      </w:r>
      <w:r>
        <w:rPr>
          <w:rFonts w:hint="eastAsia" w:ascii="宋体" w:hAnsi="宋体" w:cs="宋体"/>
          <w:b/>
          <w:bCs/>
          <w:color w:val="auto"/>
          <w:sz w:val="24"/>
          <w:szCs w:val="24"/>
          <w:lang w:val="en-US" w:eastAsia="zh-CN"/>
        </w:rPr>
        <w:t xml:space="preserve"> 《</w:t>
      </w:r>
      <w:r>
        <w:rPr>
          <w:rFonts w:hint="eastAsia" w:ascii="宋体" w:hAnsi="宋体" w:eastAsia="宋体" w:cs="宋体"/>
          <w:b/>
          <w:bCs w:val="0"/>
          <w:color w:val="auto"/>
          <w:kern w:val="2"/>
          <w:sz w:val="24"/>
          <w:szCs w:val="22"/>
          <w:lang w:val="en-US" w:eastAsia="zh-CN" w:bidi="ar-SA"/>
        </w:rPr>
        <w:t>房屋租赁合同</w:t>
      </w:r>
      <w:r>
        <w:rPr>
          <w:rFonts w:hint="eastAsia" w:ascii="宋体" w:hAnsi="宋体" w:cs="宋体"/>
          <w:b/>
          <w:bCs w:val="0"/>
          <w:color w:val="auto"/>
          <w:kern w:val="2"/>
          <w:sz w:val="24"/>
          <w:szCs w:val="22"/>
          <w:lang w:val="en-US" w:eastAsia="zh-CN" w:bidi="ar-SA"/>
        </w:rPr>
        <w:t>样板</w:t>
      </w:r>
      <w:r>
        <w:rPr>
          <w:rFonts w:hint="eastAsia" w:ascii="宋体" w:hAnsi="宋体" w:cs="宋体"/>
          <w:b/>
          <w:bCs/>
          <w:color w:val="auto"/>
          <w:sz w:val="24"/>
          <w:szCs w:val="24"/>
          <w:lang w:val="en-US" w:eastAsia="zh-CN"/>
        </w:rPr>
        <w:t>》</w:t>
      </w:r>
      <w:r>
        <w:rPr>
          <w:rFonts w:hint="eastAsia" w:ascii="宋体" w:hAnsi="宋体" w:eastAsia="宋体" w:cs="宋体"/>
          <w:color w:val="auto"/>
          <w:sz w:val="24"/>
          <w:szCs w:val="24"/>
        </w:rPr>
        <w:t>具体以</w:t>
      </w:r>
      <w:r>
        <w:rPr>
          <w:rFonts w:hint="eastAsia" w:ascii="宋体" w:hAnsi="宋体" w:cs="宋体"/>
          <w:color w:val="auto"/>
          <w:sz w:val="24"/>
          <w:szCs w:val="24"/>
          <w:lang w:val="en-US" w:eastAsia="zh-CN"/>
        </w:rPr>
        <w:t>实际</w:t>
      </w:r>
      <w:r>
        <w:rPr>
          <w:rFonts w:hint="eastAsia" w:ascii="宋体" w:hAnsi="宋体" w:eastAsia="宋体" w:cs="宋体"/>
          <w:color w:val="auto"/>
          <w:sz w:val="24"/>
          <w:szCs w:val="24"/>
        </w:rPr>
        <w:t>《</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》约定为准</w:t>
      </w:r>
    </w:p>
    <w:p w14:paraId="4A263A3B">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000000"/>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000000"/>
          <w:sz w:val="24"/>
          <w:szCs w:val="24"/>
          <w:lang w:val="en-US" w:eastAsia="zh-CN"/>
        </w:rPr>
        <w:t>宁波市镇海产权服务中心</w:t>
      </w:r>
      <w:r>
        <w:rPr>
          <w:rFonts w:hint="eastAsia" w:ascii="宋体" w:hAnsi="宋体" w:eastAsia="宋体" w:cs="仿宋_GB2312"/>
          <w:b w:val="0"/>
          <w:bCs w:val="0"/>
          <w:color w:val="000000"/>
          <w:sz w:val="24"/>
          <w:szCs w:val="24"/>
          <w:lang w:val="en-US" w:eastAsia="zh-CN"/>
        </w:rPr>
        <w:t>有限公司</w:t>
      </w:r>
    </w:p>
    <w:p w14:paraId="3A94F81B">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4</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14</w:t>
      </w:r>
      <w:r>
        <w:rPr>
          <w:rFonts w:hint="eastAsia" w:ascii="宋体" w:hAnsi="宋体" w:eastAsia="宋体" w:cs="宋体"/>
          <w:color w:val="auto"/>
          <w:sz w:val="24"/>
          <w:szCs w:val="24"/>
        </w:rPr>
        <w:t>日</w:t>
      </w:r>
    </w:p>
    <w:p w14:paraId="45C3FAAF">
      <w:pPr>
        <w:adjustRightInd w:val="0"/>
        <w:snapToGrid w:val="0"/>
        <w:spacing w:line="560" w:lineRule="exact"/>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ascii="仿宋_GB2312" w:hAnsi="仿宋_GB2312" w:eastAsia="仿宋_GB2312" w:cs="仿宋_GB2312"/>
          <w:sz w:val="32"/>
          <w:szCs w:val="32"/>
        </w:rPr>
        <w:t>合同编号</w:t>
      </w:r>
      <w:r>
        <w:rPr>
          <w:rFonts w:hint="eastAsia" w:ascii="仿宋_GB2312" w:hAnsi="仿宋_GB2312" w:eastAsia="仿宋_GB2312" w:cs="仿宋_GB2312"/>
          <w:sz w:val="32"/>
          <w:szCs w:val="32"/>
        </w:rPr>
        <w:t xml:space="preserve">：     </w:t>
      </w:r>
    </w:p>
    <w:p w14:paraId="0A74ECE9">
      <w:pPr>
        <w:adjustRightInd w:val="0"/>
        <w:snapToGrid w:val="0"/>
        <w:spacing w:line="560" w:lineRule="exact"/>
        <w:jc w:val="center"/>
        <w:rPr>
          <w:rFonts w:hint="eastAsia" w:ascii="方正小标宋简体" w:hAnsi="方正小标宋简体" w:eastAsia="方正小标宋简体" w:cs="Helvetica"/>
          <w:bCs/>
          <w:sz w:val="44"/>
          <w:szCs w:val="44"/>
          <w:lang w:bidi="ar"/>
        </w:rPr>
      </w:pPr>
    </w:p>
    <w:p w14:paraId="42B1583F">
      <w:pPr>
        <w:adjustRightInd w:val="0"/>
        <w:snapToGrid w:val="0"/>
        <w:spacing w:line="560" w:lineRule="exact"/>
        <w:jc w:val="center"/>
        <w:rPr>
          <w:rFonts w:hint="eastAsia" w:ascii="方正小标宋简体" w:hAnsi="方正小标宋简体" w:eastAsia="方正小标宋简体" w:cs="Helvetica"/>
          <w:bCs/>
          <w:sz w:val="44"/>
          <w:szCs w:val="44"/>
          <w:lang w:bidi="ar"/>
        </w:rPr>
      </w:pPr>
      <w:r>
        <w:rPr>
          <w:rFonts w:hint="eastAsia" w:ascii="方正小标宋简体" w:hAnsi="方正小标宋简体" w:eastAsia="方正小标宋简体" w:cs="Helvetica"/>
          <w:bCs/>
          <w:sz w:val="44"/>
          <w:szCs w:val="44"/>
          <w:lang w:bidi="ar"/>
        </w:rPr>
        <w:t>房屋租赁合同</w:t>
      </w:r>
    </w:p>
    <w:p w14:paraId="28934C2B">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出租方：                                 （以下简称甲方）</w:t>
      </w:r>
    </w:p>
    <w:p w14:paraId="35DDDAF3">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 xml:space="preserve">统一社会信用代码：                      </w:t>
      </w:r>
    </w:p>
    <w:p w14:paraId="1B256124">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地址：宁波市镇海区平海路1188号。</w:t>
      </w:r>
    </w:p>
    <w:p w14:paraId="040C52C9">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联系电话：</w:t>
      </w:r>
    </w:p>
    <w:p w14:paraId="67D09F0A">
      <w:pPr>
        <w:adjustRightInd w:val="0"/>
        <w:snapToGrid w:val="0"/>
        <w:spacing w:line="560" w:lineRule="exact"/>
        <w:rPr>
          <w:rFonts w:hint="eastAsia" w:ascii="仿宋_GB2312" w:hAnsi="仿宋" w:eastAsia="仿宋_GB2312"/>
          <w:sz w:val="32"/>
          <w:szCs w:val="32"/>
        </w:rPr>
      </w:pPr>
    </w:p>
    <w:p w14:paraId="49724169">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 xml:space="preserve">承租方：                                 </w:t>
      </w:r>
    </w:p>
    <w:p w14:paraId="3F443FDF">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（以下简称乙方）</w:t>
      </w:r>
    </w:p>
    <w:p w14:paraId="385328FA">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统一社会信用代码</w:t>
      </w:r>
      <w:r>
        <w:rPr>
          <w:rFonts w:ascii="仿宋_GB2312" w:hAnsi="仿宋" w:eastAsia="仿宋_GB2312"/>
          <w:sz w:val="32"/>
          <w:szCs w:val="32"/>
        </w:rPr>
        <w:t>/</w:t>
      </w:r>
      <w:r>
        <w:rPr>
          <w:rFonts w:hint="eastAsia" w:ascii="仿宋_GB2312" w:hAnsi="仿宋" w:eastAsia="仿宋_GB2312"/>
          <w:sz w:val="32"/>
          <w:szCs w:val="32"/>
        </w:rPr>
        <w:t>(身份证号):</w:t>
      </w:r>
    </w:p>
    <w:p w14:paraId="6957C5ED">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地址：宁波市镇海区定海路289号</w:t>
      </w:r>
    </w:p>
    <w:p w14:paraId="6750FD65">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联系电话：</w:t>
      </w:r>
    </w:p>
    <w:p w14:paraId="291605E7">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乙方根据</w:t>
      </w:r>
      <w:r>
        <w:rPr>
          <w:rFonts w:hint="eastAsia" w:ascii="仿宋_GB2312" w:hAnsi="仿宋" w:eastAsia="仿宋_GB2312"/>
          <w:sz w:val="32"/>
          <w:szCs w:val="32"/>
          <w:u w:val="single"/>
        </w:rPr>
        <w:t xml:space="preserve">         </w:t>
      </w:r>
      <w:r>
        <w:rPr>
          <w:rFonts w:hint="eastAsia" w:ascii="仿宋_GB2312" w:hAnsi="仿宋" w:eastAsia="仿宋_GB2312"/>
          <w:sz w:val="32"/>
          <w:szCs w:val="32"/>
        </w:rPr>
        <w:t>取得甲方出租资产的承租权，根据《中华人民共和国民法典》、《行政事业单位国有资产管理暂行办法》和省、市、区有关规定及甲方在资产招租中的有关约定，为保障双方合法权益，经双方协商一致，现就资产租赁事宜达成如下协议：</w:t>
      </w:r>
    </w:p>
    <w:p w14:paraId="4CED2C35">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第一条 资产基本情况</w:t>
      </w:r>
    </w:p>
    <w:p w14:paraId="41C5DD6C">
      <w:pPr>
        <w:adjustRightInd w:val="0"/>
        <w:snapToGrid w:val="0"/>
        <w:spacing w:line="560" w:lineRule="exact"/>
        <w:ind w:left="420" w:firstLine="217" w:firstLineChars="68"/>
        <w:rPr>
          <w:rFonts w:hint="eastAsia" w:ascii="仿宋_GB2312" w:hAnsi="仿宋" w:eastAsia="仿宋_GB2312"/>
          <w:color w:val="auto"/>
          <w:sz w:val="32"/>
          <w:szCs w:val="32"/>
        </w:rPr>
      </w:pPr>
      <w:r>
        <w:rPr>
          <w:rFonts w:hint="eastAsia" w:ascii="仿宋_GB2312" w:hAnsi="仿宋" w:eastAsia="仿宋_GB2312"/>
          <w:color w:val="auto"/>
          <w:sz w:val="32"/>
          <w:szCs w:val="32"/>
        </w:rPr>
        <w:t>（一）甲方拟出租资产坐落于【】，</w:t>
      </w:r>
      <w:r>
        <w:rPr>
          <w:rFonts w:hint="eastAsia" w:ascii="仿宋_GB2312" w:hAnsi="仿宋" w:eastAsia="仿宋_GB2312"/>
          <w:color w:val="auto"/>
          <w:sz w:val="32"/>
          <w:szCs w:val="32"/>
          <w:lang w:val="en-US" w:eastAsia="zh-CN"/>
        </w:rPr>
        <w:t>建筑</w:t>
      </w:r>
      <w:r>
        <w:rPr>
          <w:rFonts w:hint="eastAsia" w:ascii="仿宋_GB2312" w:hAnsi="仿宋" w:eastAsia="仿宋_GB2312"/>
          <w:color w:val="auto"/>
          <w:sz w:val="32"/>
          <w:szCs w:val="32"/>
        </w:rPr>
        <w:t>面积【】平方米，</w:t>
      </w:r>
      <w:r>
        <w:rPr>
          <w:rFonts w:hint="eastAsia" w:ascii="仿宋_GB2312" w:hAnsi="仿宋" w:eastAsia="仿宋_GB2312"/>
          <w:color w:val="auto"/>
          <w:sz w:val="32"/>
          <w:szCs w:val="32"/>
          <w:lang w:val="en-US" w:eastAsia="zh-CN"/>
        </w:rPr>
        <w:t>权证号【】</w:t>
      </w:r>
      <w:r>
        <w:rPr>
          <w:rFonts w:hint="eastAsia" w:ascii="仿宋_GB2312" w:hAnsi="仿宋" w:eastAsia="仿宋_GB2312"/>
          <w:color w:val="auto"/>
          <w:sz w:val="32"/>
          <w:szCs w:val="32"/>
        </w:rPr>
        <w:t>。（附权证证明）</w:t>
      </w:r>
    </w:p>
    <w:p w14:paraId="5ECC4EDA">
      <w:pPr>
        <w:adjustRightInd w:val="0"/>
        <w:snapToGrid w:val="0"/>
        <w:spacing w:line="560" w:lineRule="exact"/>
        <w:ind w:firstLine="640" w:firstLineChars="200"/>
        <w:rPr>
          <w:rFonts w:hint="eastAsia" w:ascii="仿宋_GB2312" w:hAnsi="仿宋" w:eastAsia="仿宋_GB2312"/>
          <w:color w:val="auto"/>
          <w:sz w:val="32"/>
          <w:szCs w:val="32"/>
        </w:rPr>
      </w:pPr>
      <w:r>
        <w:rPr>
          <w:rFonts w:hint="eastAsia" w:ascii="仿宋_GB2312" w:hAnsi="仿宋" w:eastAsia="仿宋_GB2312"/>
          <w:color w:val="auto"/>
          <w:sz w:val="32"/>
          <w:szCs w:val="32"/>
        </w:rPr>
        <w:t>（二）装修、设备情况：</w:t>
      </w:r>
    </w:p>
    <w:p w14:paraId="5EF9DA22">
      <w:pPr>
        <w:adjustRightInd w:val="0"/>
        <w:snapToGrid w:val="0"/>
        <w:spacing w:line="560" w:lineRule="exact"/>
        <w:ind w:firstLine="640" w:firstLineChars="200"/>
        <w:rPr>
          <w:rFonts w:hint="eastAsia" w:ascii="仿宋_GB2312" w:hAnsi="仿宋" w:eastAsia="仿宋_GB2312"/>
          <w:sz w:val="32"/>
          <w:szCs w:val="32"/>
          <w:u w:val="single"/>
        </w:rPr>
      </w:pPr>
      <w:r>
        <w:rPr>
          <w:rFonts w:hint="eastAsia" w:ascii="仿宋_GB2312" w:hAnsi="仿宋" w:eastAsia="仿宋_GB2312"/>
          <w:color w:val="000000"/>
          <w:sz w:val="32"/>
          <w:szCs w:val="32"/>
          <w:u w:val="single"/>
        </w:rPr>
        <w:t xml:space="preserve"> </w:t>
      </w:r>
      <w:r>
        <w:rPr>
          <w:rFonts w:hint="eastAsia" w:ascii="仿宋_GB2312" w:hAnsi="仿宋" w:eastAsia="仿宋_GB2312"/>
          <w:sz w:val="32"/>
          <w:szCs w:val="32"/>
          <w:u w:val="single"/>
        </w:rPr>
        <w:t xml:space="preserve">                                          </w:t>
      </w:r>
    </w:p>
    <w:p w14:paraId="32323B7F">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（三）甲方已明确告知该房屋(土地)的性质、产权问题、用途等相关情况且乙方对甲方上述出租的资产作了充分的了解且明确认可。</w:t>
      </w:r>
    </w:p>
    <w:p w14:paraId="4C213540">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四）租赁期满或合同解除后,甲方有权收回房屋(土地),乙方应返还房屋(土地)及甲方投入的附属物品、设备设施。甲乙双方应对房屋(土地)和附属物品、设备设施及水电等使用情况进行验收，结清各自应当承担的费用。</w:t>
      </w:r>
    </w:p>
    <w:p w14:paraId="3104C858">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第二条 资产用途</w:t>
      </w:r>
    </w:p>
    <w:p w14:paraId="1F86A79F">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乙方向甲方承诺，租赁该资产仅作为</w:t>
      </w:r>
      <w:r>
        <w:rPr>
          <w:rFonts w:hint="eastAsia" w:ascii="仿宋_GB2312" w:hAnsi="仿宋" w:eastAsia="仿宋_GB2312"/>
          <w:color w:val="000000"/>
          <w:sz w:val="32"/>
          <w:szCs w:val="32"/>
          <w:u w:val="single"/>
        </w:rPr>
        <w:t xml:space="preserve">      </w:t>
      </w:r>
      <w:r>
        <w:rPr>
          <w:rFonts w:hint="eastAsia" w:ascii="仿宋_GB2312" w:hAnsi="仿宋" w:eastAsia="仿宋_GB2312"/>
          <w:sz w:val="32"/>
          <w:szCs w:val="32"/>
        </w:rPr>
        <w:t>使用。除双方另有约定外，乙方不得随意改变资产用途。</w:t>
      </w:r>
    </w:p>
    <w:p w14:paraId="0BD93576">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第三条 租赁期限</w:t>
      </w:r>
    </w:p>
    <w:p w14:paraId="26E4BA46">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color w:val="000000"/>
          <w:sz w:val="32"/>
          <w:szCs w:val="32"/>
        </w:rPr>
        <w:t>（一）租赁期限自</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年</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月</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日至</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年</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月</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日止（其中</w:t>
      </w:r>
      <w:r>
        <w:rPr>
          <w:rFonts w:hint="eastAsia" w:ascii="仿宋_GB2312" w:hAnsi="仿宋" w:eastAsia="仿宋_GB2312"/>
          <w:color w:val="000000"/>
          <w:sz w:val="32"/>
          <w:szCs w:val="32"/>
          <w:u w:val="single"/>
        </w:rPr>
        <w:t xml:space="preserve">  / </w:t>
      </w:r>
      <w:r>
        <w:rPr>
          <w:rFonts w:hint="eastAsia" w:ascii="仿宋_GB2312" w:hAnsi="仿宋" w:eastAsia="仿宋_GB2312"/>
          <w:color w:val="000000"/>
          <w:sz w:val="32"/>
          <w:szCs w:val="32"/>
        </w:rPr>
        <w:t>年</w:t>
      </w:r>
      <w:r>
        <w:rPr>
          <w:rFonts w:hint="eastAsia" w:ascii="仿宋_GB2312" w:hAnsi="仿宋" w:eastAsia="仿宋_GB2312"/>
          <w:color w:val="000000"/>
          <w:sz w:val="32"/>
          <w:szCs w:val="32"/>
          <w:u w:val="single"/>
        </w:rPr>
        <w:t xml:space="preserve"> / </w:t>
      </w:r>
      <w:r>
        <w:rPr>
          <w:rFonts w:hint="eastAsia" w:ascii="仿宋_GB2312" w:hAnsi="仿宋" w:eastAsia="仿宋_GB2312"/>
          <w:color w:val="000000"/>
          <w:sz w:val="32"/>
          <w:szCs w:val="32"/>
        </w:rPr>
        <w:t>月</w:t>
      </w:r>
      <w:r>
        <w:rPr>
          <w:rFonts w:hint="eastAsia" w:ascii="仿宋_GB2312" w:hAnsi="仿宋" w:eastAsia="仿宋_GB2312"/>
          <w:color w:val="000000"/>
          <w:sz w:val="32"/>
          <w:szCs w:val="32"/>
          <w:u w:val="single"/>
        </w:rPr>
        <w:t xml:space="preserve"> / </w:t>
      </w:r>
      <w:r>
        <w:rPr>
          <w:rFonts w:hint="eastAsia" w:ascii="仿宋_GB2312" w:hAnsi="仿宋" w:eastAsia="仿宋_GB2312"/>
          <w:color w:val="000000"/>
          <w:sz w:val="32"/>
          <w:szCs w:val="32"/>
        </w:rPr>
        <w:t>日至</w:t>
      </w:r>
      <w:r>
        <w:rPr>
          <w:rFonts w:hint="eastAsia" w:ascii="仿宋_GB2312" w:hAnsi="仿宋" w:eastAsia="仿宋_GB2312"/>
          <w:color w:val="000000"/>
          <w:sz w:val="32"/>
          <w:szCs w:val="32"/>
          <w:u w:val="single"/>
        </w:rPr>
        <w:t xml:space="preserve">  / </w:t>
      </w:r>
      <w:r>
        <w:rPr>
          <w:rFonts w:hint="eastAsia" w:ascii="仿宋_GB2312" w:hAnsi="仿宋" w:eastAsia="仿宋_GB2312"/>
          <w:color w:val="000000"/>
          <w:sz w:val="32"/>
          <w:szCs w:val="32"/>
        </w:rPr>
        <w:t>年</w:t>
      </w:r>
      <w:r>
        <w:rPr>
          <w:rFonts w:hint="eastAsia" w:ascii="仿宋_GB2312" w:hAnsi="仿宋" w:eastAsia="仿宋_GB2312"/>
          <w:color w:val="000000"/>
          <w:sz w:val="32"/>
          <w:szCs w:val="32"/>
          <w:u w:val="single"/>
        </w:rPr>
        <w:t xml:space="preserve"> / </w:t>
      </w:r>
      <w:r>
        <w:rPr>
          <w:rFonts w:hint="eastAsia" w:ascii="仿宋_GB2312" w:hAnsi="仿宋" w:eastAsia="仿宋_GB2312"/>
          <w:color w:val="000000"/>
          <w:sz w:val="32"/>
          <w:szCs w:val="32"/>
        </w:rPr>
        <w:t>月</w:t>
      </w:r>
      <w:r>
        <w:rPr>
          <w:rFonts w:hint="eastAsia" w:ascii="仿宋_GB2312" w:hAnsi="仿宋" w:eastAsia="仿宋_GB2312"/>
          <w:color w:val="000000"/>
          <w:sz w:val="32"/>
          <w:szCs w:val="32"/>
          <w:u w:val="single"/>
        </w:rPr>
        <w:t xml:space="preserve"> / </w:t>
      </w:r>
      <w:r>
        <w:rPr>
          <w:rFonts w:hint="eastAsia" w:ascii="仿宋_GB2312" w:hAnsi="仿宋" w:eastAsia="仿宋_GB2312"/>
          <w:color w:val="000000"/>
          <w:sz w:val="32"/>
          <w:szCs w:val="32"/>
        </w:rPr>
        <w:t>日</w:t>
      </w:r>
      <w:r>
        <w:rPr>
          <w:rFonts w:hint="eastAsia" w:ascii="仿宋_GB2312" w:hAnsi="仿宋" w:eastAsia="仿宋_GB2312"/>
          <w:sz w:val="32"/>
          <w:szCs w:val="32"/>
        </w:rPr>
        <w:t>为装修期，免收租金）。</w:t>
      </w:r>
    </w:p>
    <w:p w14:paraId="2FCAD111">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（二）甲方按现状交付，乙方应</w:t>
      </w:r>
      <w:r>
        <w:rPr>
          <w:rFonts w:hint="eastAsia" w:ascii="仿宋_GB2312" w:hAnsi="仿宋" w:eastAsia="仿宋_GB2312"/>
          <w:color w:val="000000"/>
          <w:sz w:val="32"/>
          <w:szCs w:val="32"/>
        </w:rPr>
        <w:t>于</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年</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月</w:t>
      </w:r>
      <w:r>
        <w:rPr>
          <w:rFonts w:hint="eastAsia" w:ascii="仿宋_GB2312" w:hAnsi="仿宋" w:eastAsia="仿宋_GB2312"/>
          <w:color w:val="000000"/>
          <w:sz w:val="32"/>
          <w:szCs w:val="32"/>
          <w:u w:val="single"/>
        </w:rPr>
        <w:t xml:space="preserve">  </w:t>
      </w:r>
      <w:r>
        <w:rPr>
          <w:rFonts w:hint="eastAsia" w:ascii="仿宋_GB2312" w:hAnsi="仿宋" w:eastAsia="仿宋_GB2312"/>
          <w:sz w:val="32"/>
          <w:szCs w:val="32"/>
        </w:rPr>
        <w:t>日接收该房屋(土地)，乙方未按照交付日期进行接收、办理接收手续的，视为甲方已按照合同约定以及约定的日期完成房屋(土地)交付。</w:t>
      </w:r>
    </w:p>
    <w:p w14:paraId="12C35783">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第四条 租赁履约保证金</w:t>
      </w:r>
    </w:p>
    <w:p w14:paraId="6B010A5D">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（一）为保证合同的履行，乙方在订立合同</w:t>
      </w:r>
      <w:r>
        <w:rPr>
          <w:rFonts w:hint="eastAsia" w:ascii="仿宋_GB2312" w:hAnsi="仿宋" w:eastAsia="仿宋_GB2312"/>
          <w:color w:val="000000"/>
          <w:sz w:val="32"/>
          <w:szCs w:val="32"/>
          <w:u w:val="single"/>
        </w:rPr>
        <w:t>之日起7</w:t>
      </w:r>
      <w:r>
        <w:rPr>
          <w:rFonts w:hint="eastAsia" w:ascii="仿宋_GB2312" w:hAnsi="仿宋" w:eastAsia="仿宋_GB2312"/>
          <w:color w:val="000000"/>
          <w:sz w:val="32"/>
          <w:szCs w:val="32"/>
        </w:rPr>
        <w:t>日内向甲方支付履约保证金计人民币</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元（大写：</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）。本合同</w:t>
      </w:r>
      <w:r>
        <w:rPr>
          <w:rFonts w:ascii="仿宋_GB2312" w:hAnsi="仿宋" w:eastAsia="仿宋_GB2312"/>
          <w:color w:val="000000"/>
          <w:sz w:val="32"/>
          <w:szCs w:val="32"/>
        </w:rPr>
        <w:t>到期</w:t>
      </w:r>
      <w:r>
        <w:rPr>
          <w:rFonts w:hint="eastAsia" w:ascii="仿宋_GB2312" w:hAnsi="仿宋" w:eastAsia="仿宋_GB2312"/>
          <w:color w:val="000000"/>
          <w:sz w:val="32"/>
          <w:szCs w:val="32"/>
        </w:rPr>
        <w:t>终止后，经甲方查实乙方无相关欠缴费用和其他应</w:t>
      </w:r>
      <w:r>
        <w:rPr>
          <w:rFonts w:hint="eastAsia" w:ascii="仿宋_GB2312" w:hAnsi="仿宋" w:eastAsia="仿宋_GB2312"/>
          <w:sz w:val="32"/>
          <w:szCs w:val="32"/>
        </w:rPr>
        <w:t>付未付款项或其他未履行事项以及无违约情形后，履约保证金</w:t>
      </w:r>
      <w:r>
        <w:rPr>
          <w:rFonts w:ascii="仿宋_GB2312" w:hAnsi="仿宋" w:eastAsia="仿宋_GB2312"/>
          <w:sz w:val="32"/>
          <w:szCs w:val="32"/>
        </w:rPr>
        <w:t>在5个工作日内</w:t>
      </w:r>
      <w:r>
        <w:rPr>
          <w:rFonts w:hint="eastAsia" w:ascii="仿宋_GB2312" w:hAnsi="仿宋" w:eastAsia="仿宋_GB2312"/>
          <w:sz w:val="32"/>
          <w:szCs w:val="32"/>
        </w:rPr>
        <w:t>无息退还乙方。</w:t>
      </w:r>
    </w:p>
    <w:p w14:paraId="21F78075">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（二）乙方未按时支付有关费用的，甲方通知乙方后有权从该履约保证金中扣减如下款项：</w:t>
      </w:r>
    </w:p>
    <w:p w14:paraId="2F07C6EC">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1、欠付租金及其他费用；</w:t>
      </w:r>
    </w:p>
    <w:p w14:paraId="58670AF9">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2、乙方及其相关人员过错造成甲方的损失（包括但不限于甲方因乙方违约行为遭受的政府部门的处罚及名誉商誉损失等）；</w:t>
      </w:r>
    </w:p>
    <w:p w14:paraId="041CD7FD">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3、乙方依据本合同支付的违约金、赔偿损失等。</w:t>
      </w:r>
    </w:p>
    <w:p w14:paraId="6196BD1B">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4、如履约保证金不足以支付上述费用，甲方有权继续向乙方进行追讨。本合同履行过程中，甲方以履约保证金抵扣上述款项后，乙方应在收到催缴通知日起7日内补足租赁履约保证金，否则，每延迟一天，按应收额的1% 支付违约金，超过30日的，甲方有权解除本合同并要求乙方赔偿甲方所有损失。</w:t>
      </w:r>
    </w:p>
    <w:p w14:paraId="6EE1977D">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第五条 租金及付款方式</w:t>
      </w:r>
    </w:p>
    <w:p w14:paraId="5F7D78B7">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 xml:space="preserve"> 1、双方约定，租金标准为</w:t>
      </w:r>
      <w:r>
        <w:rPr>
          <w:rFonts w:hint="eastAsia" w:ascii="仿宋_GB2312" w:hAnsi="仿宋" w:eastAsia="仿宋_GB2312"/>
          <w:sz w:val="32"/>
          <w:szCs w:val="32"/>
          <w:u w:val="single"/>
        </w:rPr>
        <w:t xml:space="preserve">     </w:t>
      </w:r>
      <w:r>
        <w:rPr>
          <w:rFonts w:hint="eastAsia" w:ascii="仿宋_GB2312" w:hAnsi="仿宋" w:eastAsia="仿宋_GB2312"/>
          <w:sz w:val="32"/>
          <w:szCs w:val="32"/>
        </w:rPr>
        <w:t>元/年,租金按半年支付一次，先付后用。</w:t>
      </w:r>
    </w:p>
    <w:p w14:paraId="6B8CEA4E">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具体租金支付周期如下：</w:t>
      </w:r>
    </w:p>
    <w:tbl>
      <w:tblPr>
        <w:tblStyle w:val="11"/>
        <w:tblW w:w="90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3"/>
        <w:gridCol w:w="2763"/>
        <w:gridCol w:w="2655"/>
        <w:gridCol w:w="2340"/>
      </w:tblGrid>
      <w:tr w14:paraId="16487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1273" w:type="dxa"/>
            <w:vAlign w:val="center"/>
          </w:tcPr>
          <w:p w14:paraId="1805ACC6">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期 次</w:t>
            </w:r>
          </w:p>
        </w:tc>
        <w:tc>
          <w:tcPr>
            <w:tcW w:w="2763" w:type="dxa"/>
            <w:vAlign w:val="center"/>
          </w:tcPr>
          <w:p w14:paraId="2CC1D3EA">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支付时点</w:t>
            </w:r>
          </w:p>
        </w:tc>
        <w:tc>
          <w:tcPr>
            <w:tcW w:w="2655" w:type="dxa"/>
            <w:vAlign w:val="center"/>
          </w:tcPr>
          <w:p w14:paraId="22EB8363">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计费周期</w:t>
            </w:r>
          </w:p>
        </w:tc>
        <w:tc>
          <w:tcPr>
            <w:tcW w:w="2340" w:type="dxa"/>
            <w:vAlign w:val="center"/>
          </w:tcPr>
          <w:p w14:paraId="401C3C77">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当期应付数额/元</w:t>
            </w:r>
          </w:p>
        </w:tc>
      </w:tr>
      <w:tr w14:paraId="5C809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1273" w:type="dxa"/>
            <w:vAlign w:val="center"/>
          </w:tcPr>
          <w:p w14:paraId="740B25B4">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第一期</w:t>
            </w:r>
          </w:p>
        </w:tc>
        <w:tc>
          <w:tcPr>
            <w:tcW w:w="2763" w:type="dxa"/>
            <w:vAlign w:val="center"/>
          </w:tcPr>
          <w:p w14:paraId="6AB251A4">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 xml:space="preserve"> </w:t>
            </w:r>
          </w:p>
        </w:tc>
        <w:tc>
          <w:tcPr>
            <w:tcW w:w="2655" w:type="dxa"/>
            <w:vAlign w:val="center"/>
          </w:tcPr>
          <w:p w14:paraId="55F2E61B">
            <w:pPr>
              <w:adjustRightInd w:val="0"/>
              <w:snapToGrid w:val="0"/>
              <w:spacing w:line="560" w:lineRule="exact"/>
              <w:ind w:firstLine="640" w:firstLineChars="200"/>
              <w:rPr>
                <w:rFonts w:hint="eastAsia" w:ascii="仿宋_GB2312" w:hAnsi="仿宋" w:eastAsia="仿宋_GB2312"/>
                <w:sz w:val="32"/>
                <w:szCs w:val="32"/>
              </w:rPr>
            </w:pPr>
          </w:p>
        </w:tc>
        <w:tc>
          <w:tcPr>
            <w:tcW w:w="2340" w:type="dxa"/>
            <w:vAlign w:val="center"/>
          </w:tcPr>
          <w:p w14:paraId="6272785E">
            <w:pPr>
              <w:adjustRightInd w:val="0"/>
              <w:snapToGrid w:val="0"/>
              <w:spacing w:line="560" w:lineRule="exact"/>
              <w:ind w:firstLine="640" w:firstLineChars="200"/>
              <w:rPr>
                <w:rFonts w:hint="eastAsia" w:ascii="仿宋_GB2312" w:hAnsi="仿宋" w:eastAsia="仿宋_GB2312"/>
                <w:sz w:val="32"/>
                <w:szCs w:val="32"/>
              </w:rPr>
            </w:pPr>
          </w:p>
        </w:tc>
      </w:tr>
      <w:tr w14:paraId="6E507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1273" w:type="dxa"/>
            <w:vAlign w:val="center"/>
          </w:tcPr>
          <w:p w14:paraId="4B40F752">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第二期</w:t>
            </w:r>
          </w:p>
        </w:tc>
        <w:tc>
          <w:tcPr>
            <w:tcW w:w="2763" w:type="dxa"/>
            <w:vAlign w:val="center"/>
          </w:tcPr>
          <w:p w14:paraId="165CEA9F">
            <w:pPr>
              <w:adjustRightInd w:val="0"/>
              <w:snapToGrid w:val="0"/>
              <w:spacing w:line="560" w:lineRule="exact"/>
              <w:ind w:firstLine="640" w:firstLineChars="200"/>
              <w:rPr>
                <w:rFonts w:hint="eastAsia" w:ascii="仿宋_GB2312" w:hAnsi="仿宋" w:eastAsia="仿宋_GB2312"/>
                <w:sz w:val="32"/>
                <w:szCs w:val="32"/>
              </w:rPr>
            </w:pPr>
          </w:p>
        </w:tc>
        <w:tc>
          <w:tcPr>
            <w:tcW w:w="2655" w:type="dxa"/>
            <w:vAlign w:val="center"/>
          </w:tcPr>
          <w:p w14:paraId="05A18379">
            <w:pPr>
              <w:adjustRightInd w:val="0"/>
              <w:snapToGrid w:val="0"/>
              <w:spacing w:line="560" w:lineRule="exact"/>
              <w:ind w:firstLine="640" w:firstLineChars="200"/>
              <w:rPr>
                <w:rFonts w:hint="eastAsia" w:ascii="仿宋_GB2312" w:hAnsi="仿宋" w:eastAsia="仿宋_GB2312"/>
                <w:sz w:val="32"/>
                <w:szCs w:val="32"/>
              </w:rPr>
            </w:pPr>
          </w:p>
        </w:tc>
        <w:tc>
          <w:tcPr>
            <w:tcW w:w="2340" w:type="dxa"/>
            <w:vAlign w:val="center"/>
          </w:tcPr>
          <w:p w14:paraId="203D64CB">
            <w:pPr>
              <w:adjustRightInd w:val="0"/>
              <w:snapToGrid w:val="0"/>
              <w:spacing w:line="560" w:lineRule="exact"/>
              <w:ind w:firstLine="640" w:firstLineChars="200"/>
              <w:rPr>
                <w:rFonts w:hint="eastAsia" w:ascii="仿宋_GB2312" w:hAnsi="仿宋" w:eastAsia="仿宋_GB2312"/>
                <w:sz w:val="32"/>
                <w:szCs w:val="32"/>
              </w:rPr>
            </w:pPr>
          </w:p>
        </w:tc>
      </w:tr>
      <w:tr w14:paraId="7C9F8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1273" w:type="dxa"/>
            <w:vAlign w:val="center"/>
          </w:tcPr>
          <w:p w14:paraId="20DF722E">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第三期</w:t>
            </w:r>
          </w:p>
        </w:tc>
        <w:tc>
          <w:tcPr>
            <w:tcW w:w="2763" w:type="dxa"/>
            <w:vAlign w:val="center"/>
          </w:tcPr>
          <w:p w14:paraId="372C1D29">
            <w:pPr>
              <w:adjustRightInd w:val="0"/>
              <w:snapToGrid w:val="0"/>
              <w:spacing w:line="560" w:lineRule="exact"/>
              <w:ind w:firstLine="640" w:firstLineChars="200"/>
              <w:rPr>
                <w:rFonts w:hint="eastAsia" w:ascii="仿宋_GB2312" w:hAnsi="仿宋" w:eastAsia="仿宋_GB2312"/>
                <w:sz w:val="32"/>
                <w:szCs w:val="32"/>
              </w:rPr>
            </w:pPr>
          </w:p>
        </w:tc>
        <w:tc>
          <w:tcPr>
            <w:tcW w:w="2655" w:type="dxa"/>
            <w:vAlign w:val="center"/>
          </w:tcPr>
          <w:p w14:paraId="32678E8E">
            <w:pPr>
              <w:adjustRightInd w:val="0"/>
              <w:snapToGrid w:val="0"/>
              <w:spacing w:line="560" w:lineRule="exact"/>
              <w:ind w:firstLine="640" w:firstLineChars="200"/>
              <w:rPr>
                <w:rFonts w:hint="eastAsia" w:ascii="仿宋_GB2312" w:hAnsi="仿宋" w:eastAsia="仿宋_GB2312"/>
                <w:sz w:val="32"/>
                <w:szCs w:val="32"/>
              </w:rPr>
            </w:pPr>
          </w:p>
        </w:tc>
        <w:tc>
          <w:tcPr>
            <w:tcW w:w="2340" w:type="dxa"/>
            <w:vAlign w:val="center"/>
          </w:tcPr>
          <w:p w14:paraId="49D49D33">
            <w:pPr>
              <w:adjustRightInd w:val="0"/>
              <w:snapToGrid w:val="0"/>
              <w:spacing w:line="560" w:lineRule="exact"/>
              <w:ind w:firstLine="640" w:firstLineChars="200"/>
              <w:rPr>
                <w:rFonts w:hint="eastAsia" w:ascii="仿宋_GB2312" w:hAnsi="仿宋" w:eastAsia="仿宋_GB2312"/>
                <w:sz w:val="32"/>
                <w:szCs w:val="32"/>
              </w:rPr>
            </w:pPr>
          </w:p>
        </w:tc>
      </w:tr>
    </w:tbl>
    <w:p w14:paraId="105244BA">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color w:val="000000"/>
          <w:sz w:val="32"/>
          <w:szCs w:val="32"/>
        </w:rPr>
        <w:t>（二）租金以银行转账方式支付至甲方指定的下</w:t>
      </w:r>
      <w:r>
        <w:rPr>
          <w:rFonts w:hint="eastAsia" w:ascii="仿宋_GB2312" w:hAnsi="仿宋" w:eastAsia="仿宋_GB2312"/>
          <w:sz w:val="32"/>
          <w:szCs w:val="32"/>
        </w:rPr>
        <w:t>列银行账户：</w:t>
      </w:r>
    </w:p>
    <w:p w14:paraId="3F2351D6">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单位名称：宁波市镇海公路主枢纽货运站有限公司</w:t>
      </w:r>
    </w:p>
    <w:p w14:paraId="49075668">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纳税人识别号：91330211717278480D</w:t>
      </w:r>
    </w:p>
    <w:p w14:paraId="398AC18D">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地址电话：镇海区招宝山街道平海路1188号86266308</w:t>
      </w:r>
    </w:p>
    <w:p w14:paraId="1B301C09">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开户银行：  中国建设银行宁波镇海支行</w:t>
      </w:r>
    </w:p>
    <w:p w14:paraId="1FB048A2">
      <w:pPr>
        <w:adjustRightInd w:val="0"/>
        <w:snapToGrid w:val="0"/>
        <w:spacing w:line="560" w:lineRule="exact"/>
        <w:ind w:firstLine="600" w:firstLineChars="200"/>
        <w:rPr>
          <w:rFonts w:hint="eastAsia" w:ascii="宋体" w:hAnsi="宋体" w:cs="宋体"/>
          <w:sz w:val="30"/>
          <w:szCs w:val="30"/>
        </w:rPr>
      </w:pPr>
      <w:r>
        <w:rPr>
          <w:rFonts w:hint="eastAsia" w:ascii="宋体" w:hAnsi="宋体" w:cs="宋体"/>
          <w:sz w:val="30"/>
          <w:szCs w:val="30"/>
        </w:rPr>
        <w:t>开户账号：33101984036050163517</w:t>
      </w:r>
    </w:p>
    <w:p w14:paraId="48DF2DA4">
      <w:pPr>
        <w:numPr>
          <w:ilvl w:val="0"/>
          <w:numId w:val="3"/>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乙方支付租金后，甲方应当向乙方提供正规税务发票（租金为含税价</w:t>
      </w:r>
      <w:r>
        <w:rPr>
          <w:rFonts w:ascii="仿宋_GB2312" w:hAnsi="仿宋" w:eastAsia="仿宋_GB2312"/>
          <w:sz w:val="32"/>
          <w:szCs w:val="32"/>
        </w:rPr>
        <w:t>）</w:t>
      </w:r>
      <w:r>
        <w:rPr>
          <w:rFonts w:hint="eastAsia" w:ascii="仿宋_GB2312" w:hAnsi="仿宋" w:eastAsia="仿宋_GB2312"/>
          <w:sz w:val="32"/>
          <w:szCs w:val="32"/>
        </w:rPr>
        <w:t xml:space="preserve"> 。</w:t>
      </w:r>
    </w:p>
    <w:p w14:paraId="34E6CEA9">
      <w:pPr>
        <w:numPr>
          <w:ilvl w:val="0"/>
          <w:numId w:val="3"/>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乙方开票信息：</w:t>
      </w:r>
    </w:p>
    <w:p w14:paraId="1592FA52">
      <w:pPr>
        <w:adjustRightInd w:val="0"/>
        <w:snapToGrid w:val="0"/>
        <w:spacing w:line="560" w:lineRule="exact"/>
        <w:ind w:firstLine="640" w:firstLineChars="200"/>
        <w:rPr>
          <w:rFonts w:hint="eastAsia" w:ascii="仿宋_GB2312" w:hAnsi="仿宋" w:eastAsia="仿宋_GB2312"/>
          <w:sz w:val="32"/>
          <w:szCs w:val="32"/>
          <w:u w:val="single"/>
        </w:rPr>
      </w:pPr>
      <w:r>
        <w:rPr>
          <w:rFonts w:hint="eastAsia" w:ascii="仿宋_GB2312" w:hAnsi="仿宋" w:eastAsia="仿宋_GB2312"/>
          <w:sz w:val="32"/>
          <w:szCs w:val="32"/>
          <w:u w:val="single"/>
        </w:rPr>
        <w:t xml:space="preserve">公司名称：            </w:t>
      </w:r>
    </w:p>
    <w:p w14:paraId="4299D5DC">
      <w:pPr>
        <w:adjustRightInd w:val="0"/>
        <w:snapToGrid w:val="0"/>
        <w:spacing w:line="560" w:lineRule="exact"/>
        <w:ind w:firstLine="640" w:firstLineChars="200"/>
        <w:rPr>
          <w:rFonts w:hint="eastAsia" w:ascii="仿宋_GB2312" w:hAnsi="仿宋" w:eastAsia="仿宋_GB2312"/>
          <w:sz w:val="32"/>
          <w:szCs w:val="32"/>
          <w:u w:val="single"/>
        </w:rPr>
      </w:pPr>
      <w:r>
        <w:rPr>
          <w:rFonts w:hint="eastAsia" w:ascii="仿宋_GB2312" w:hAnsi="仿宋" w:eastAsia="仿宋_GB2312"/>
          <w:sz w:val="32"/>
          <w:szCs w:val="32"/>
          <w:u w:val="single"/>
        </w:rPr>
        <w:t xml:space="preserve">地址：                </w:t>
      </w:r>
    </w:p>
    <w:p w14:paraId="22AE29FF">
      <w:pPr>
        <w:adjustRightInd w:val="0"/>
        <w:snapToGrid w:val="0"/>
        <w:spacing w:line="560" w:lineRule="exact"/>
        <w:ind w:firstLine="640" w:firstLineChars="200"/>
        <w:rPr>
          <w:rFonts w:hint="eastAsia" w:ascii="仿宋_GB2312" w:hAnsi="仿宋" w:eastAsia="仿宋_GB2312"/>
          <w:sz w:val="32"/>
          <w:szCs w:val="32"/>
          <w:u w:val="single"/>
        </w:rPr>
      </w:pPr>
      <w:r>
        <w:rPr>
          <w:rFonts w:hint="eastAsia" w:ascii="仿宋_GB2312" w:hAnsi="仿宋" w:eastAsia="仿宋_GB2312"/>
          <w:sz w:val="32"/>
          <w:szCs w:val="32"/>
          <w:u w:val="single"/>
        </w:rPr>
        <w:t xml:space="preserve">联系电话：            </w:t>
      </w:r>
    </w:p>
    <w:p w14:paraId="0E8DE3A5">
      <w:pPr>
        <w:adjustRightInd w:val="0"/>
        <w:snapToGrid w:val="0"/>
        <w:spacing w:line="560" w:lineRule="exact"/>
        <w:ind w:firstLine="640" w:firstLineChars="200"/>
        <w:rPr>
          <w:rFonts w:hint="eastAsia" w:ascii="仿宋_GB2312" w:hAnsi="仿宋" w:eastAsia="仿宋_GB2312"/>
          <w:sz w:val="32"/>
          <w:szCs w:val="32"/>
          <w:u w:val="single"/>
        </w:rPr>
      </w:pPr>
      <w:r>
        <w:rPr>
          <w:rFonts w:hint="eastAsia" w:ascii="仿宋_GB2312" w:hAnsi="仿宋" w:eastAsia="仿宋_GB2312"/>
          <w:sz w:val="32"/>
          <w:szCs w:val="32"/>
          <w:u w:val="single"/>
        </w:rPr>
        <w:t xml:space="preserve">开户银行：            </w:t>
      </w:r>
    </w:p>
    <w:p w14:paraId="7462F9C5">
      <w:pPr>
        <w:adjustRightInd w:val="0"/>
        <w:snapToGrid w:val="0"/>
        <w:spacing w:line="560" w:lineRule="exact"/>
        <w:ind w:firstLine="640" w:firstLineChars="200"/>
        <w:rPr>
          <w:rFonts w:hint="eastAsia" w:ascii="仿宋_GB2312" w:hAnsi="仿宋" w:eastAsia="仿宋_GB2312"/>
          <w:sz w:val="32"/>
          <w:szCs w:val="32"/>
          <w:u w:val="single"/>
        </w:rPr>
      </w:pPr>
      <w:r>
        <w:rPr>
          <w:rFonts w:hint="eastAsia" w:ascii="仿宋_GB2312" w:hAnsi="仿宋" w:eastAsia="仿宋_GB2312"/>
          <w:sz w:val="32"/>
          <w:szCs w:val="32"/>
          <w:u w:val="single"/>
        </w:rPr>
        <w:t xml:space="preserve">银行账号：            </w:t>
      </w:r>
    </w:p>
    <w:p w14:paraId="1414E9B0">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第六条 资产租赁期间的相关费用</w:t>
      </w:r>
    </w:p>
    <w:p w14:paraId="0155C6CE">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（一）租赁期间，以下费用，除另有约定外，全部由乙方支付，并由乙方承担逾期付款的违约责任。如因乙方欠缴或逾期付款导致甲方承担责任的，甲方有权向乙方追缴。</w:t>
      </w:r>
    </w:p>
    <w:p w14:paraId="52B87359">
      <w:pPr>
        <w:numPr>
          <w:ilvl w:val="0"/>
          <w:numId w:val="4"/>
        </w:numPr>
        <w:adjustRightInd w:val="0"/>
        <w:snapToGrid w:val="0"/>
        <w:spacing w:line="560" w:lineRule="exact"/>
        <w:ind w:firstLine="640"/>
        <w:rPr>
          <w:rFonts w:hint="eastAsia" w:ascii="仿宋_GB2312" w:hAnsi="仿宋" w:eastAsia="仿宋_GB2312"/>
          <w:sz w:val="32"/>
          <w:szCs w:val="32"/>
        </w:rPr>
      </w:pPr>
      <w:r>
        <w:rPr>
          <w:rFonts w:hint="eastAsia" w:ascii="仿宋_GB2312" w:hAnsi="仿宋" w:eastAsia="仿宋_GB2312"/>
          <w:sz w:val="32"/>
          <w:szCs w:val="32"/>
        </w:rPr>
        <w:t>租赁期间牵涉到的水、电、气、通讯、物业管理费、厂区出入口设置等一切经营费用以及出租使用期间的日常维修、维护、保养、扩容等一切费用等。</w:t>
      </w:r>
    </w:p>
    <w:p w14:paraId="092E051D">
      <w:pPr>
        <w:numPr>
          <w:ilvl w:val="0"/>
          <w:numId w:val="4"/>
        </w:numPr>
        <w:adjustRightInd w:val="0"/>
        <w:snapToGrid w:val="0"/>
        <w:spacing w:line="560" w:lineRule="exact"/>
        <w:ind w:firstLine="640"/>
        <w:rPr>
          <w:rFonts w:hint="eastAsia" w:ascii="仿宋_GB2312" w:hAnsi="仿宋" w:eastAsia="仿宋_GB2312"/>
          <w:sz w:val="32"/>
          <w:szCs w:val="32"/>
        </w:rPr>
      </w:pPr>
      <w:r>
        <w:rPr>
          <w:rFonts w:hint="eastAsia" w:ascii="仿宋_GB2312" w:hAnsi="仿宋" w:eastAsia="仿宋_GB2312"/>
          <w:sz w:val="32"/>
          <w:szCs w:val="32"/>
        </w:rPr>
        <w:t>其他与资产使用相关的税金或费用。</w:t>
      </w:r>
    </w:p>
    <w:p w14:paraId="4586D811">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（二）乙方应对经营活动产生的噪音、废水、废气进行妥善处理，不得为此影响周边居民和单位的正常工作、生活，因此造成的一切损失和责任均由乙方承担。</w:t>
      </w:r>
    </w:p>
    <w:p w14:paraId="611BD64C">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第七条 甲方的权利与义务</w:t>
      </w:r>
    </w:p>
    <w:p w14:paraId="03F8FE73">
      <w:pPr>
        <w:numPr>
          <w:ilvl w:val="0"/>
          <w:numId w:val="5"/>
        </w:numPr>
        <w:adjustRightInd w:val="0"/>
        <w:snapToGrid w:val="0"/>
        <w:spacing w:line="560" w:lineRule="exact"/>
        <w:ind w:firstLine="640"/>
        <w:rPr>
          <w:rFonts w:hint="eastAsia" w:ascii="仿宋_GB2312" w:hAnsi="仿宋" w:eastAsia="仿宋_GB2312"/>
          <w:sz w:val="32"/>
          <w:szCs w:val="32"/>
        </w:rPr>
      </w:pPr>
      <w:r>
        <w:rPr>
          <w:rFonts w:hint="eastAsia" w:ascii="仿宋_GB2312" w:hAnsi="仿宋" w:eastAsia="仿宋_GB2312"/>
          <w:sz w:val="32"/>
          <w:szCs w:val="32"/>
        </w:rPr>
        <w:t>租赁期间，因政策性拆迁或不可抗力（指不可预见、不能避免、不能克服的客观情况）等特殊原因导致资产不能使用时，合同自拆迁公告发布之日或不可抗力发生之日解除，租金按日计算至乙方实际腾退之日，多退少补。资产拆迁权益</w:t>
      </w:r>
      <w:r>
        <w:rPr>
          <w:rFonts w:ascii="仿宋_GB2312" w:hAnsi="仿宋" w:eastAsia="仿宋_GB2312"/>
          <w:sz w:val="32"/>
          <w:szCs w:val="32"/>
        </w:rPr>
        <w:t>及利益</w:t>
      </w:r>
      <w:r>
        <w:rPr>
          <w:rFonts w:hint="eastAsia" w:ascii="仿宋_GB2312" w:hAnsi="仿宋" w:eastAsia="仿宋_GB2312"/>
          <w:sz w:val="32"/>
          <w:szCs w:val="32"/>
        </w:rPr>
        <w:t>由甲方享有，但法律、法规规定应当由乙方享有的除外。</w:t>
      </w:r>
    </w:p>
    <w:p w14:paraId="02463748">
      <w:pPr>
        <w:numPr>
          <w:ilvl w:val="0"/>
          <w:numId w:val="5"/>
        </w:numPr>
        <w:adjustRightInd w:val="0"/>
        <w:snapToGrid w:val="0"/>
        <w:spacing w:line="560" w:lineRule="exact"/>
        <w:ind w:left="-10" w:firstLine="640" w:firstLineChars="0"/>
        <w:rPr>
          <w:rFonts w:hint="eastAsia" w:ascii="仿宋_GB2312" w:hAnsi="仿宋" w:eastAsia="仿宋_GB2312"/>
          <w:sz w:val="32"/>
          <w:szCs w:val="32"/>
        </w:rPr>
      </w:pPr>
      <w:r>
        <w:rPr>
          <w:rFonts w:hint="eastAsia" w:ascii="仿宋_GB2312" w:hAnsi="仿宋" w:eastAsia="仿宋_GB2312"/>
          <w:sz w:val="32"/>
          <w:szCs w:val="32"/>
        </w:rPr>
        <w:t>若乙方未经甲方书面同意擅自直接或变相全部或部分转租、转让、转借的，或擅自与第三方互换租赁物使用，或擅自改变资产用途与结构的,或将所租资产作任何形式的抵押或担保的，或违反国家法律、法规从事非法经营，或其他损害公共利益的，甲方有权解除合同，</w:t>
      </w:r>
      <w:r>
        <w:rPr>
          <w:rFonts w:hint="eastAsia" w:ascii="仿宋_GB2312" w:hAnsi="仿宋" w:eastAsia="仿宋_GB2312"/>
          <w:sz w:val="32"/>
          <w:szCs w:val="32"/>
          <w:lang w:val="en-US" w:eastAsia="zh-CN"/>
        </w:rPr>
        <w:t>没收全部履约保证金，</w:t>
      </w:r>
      <w:r>
        <w:rPr>
          <w:rFonts w:ascii="仿宋_GB2312" w:hAnsi="仿宋" w:eastAsia="仿宋_GB2312"/>
          <w:sz w:val="32"/>
          <w:szCs w:val="32"/>
        </w:rPr>
        <w:t>并</w:t>
      </w:r>
      <w:r>
        <w:rPr>
          <w:rFonts w:hint="eastAsia" w:ascii="仿宋_GB2312" w:hAnsi="仿宋" w:eastAsia="仿宋_GB2312"/>
          <w:sz w:val="32"/>
          <w:szCs w:val="32"/>
        </w:rPr>
        <w:t>要求乙方承担该年度租金30%的违约金</w:t>
      </w:r>
      <w:r>
        <w:rPr>
          <w:rFonts w:ascii="仿宋_GB2312" w:hAnsi="仿宋" w:eastAsia="仿宋_GB2312"/>
          <w:sz w:val="32"/>
          <w:szCs w:val="32"/>
        </w:rPr>
        <w:t>，</w:t>
      </w:r>
      <w:r>
        <w:rPr>
          <w:rFonts w:hint="eastAsia" w:ascii="仿宋_GB2312" w:hAnsi="仿宋" w:eastAsia="仿宋_GB2312"/>
          <w:sz w:val="32"/>
          <w:szCs w:val="32"/>
        </w:rPr>
        <w:t>收回租赁资产，由此产生的一切损失由乙方承担。</w:t>
      </w:r>
    </w:p>
    <w:p w14:paraId="2D7F2237">
      <w:pPr>
        <w:numPr>
          <w:ilvl w:val="0"/>
          <w:numId w:val="5"/>
        </w:numPr>
        <w:adjustRightInd w:val="0"/>
        <w:snapToGrid w:val="0"/>
        <w:spacing w:line="560" w:lineRule="exact"/>
        <w:ind w:left="-10" w:firstLine="640" w:firstLineChars="0"/>
        <w:rPr>
          <w:rFonts w:hint="eastAsia" w:ascii="仿宋_GB2312" w:hAnsi="仿宋" w:eastAsia="仿宋_GB2312"/>
          <w:sz w:val="32"/>
          <w:szCs w:val="32"/>
        </w:rPr>
      </w:pPr>
      <w:r>
        <w:rPr>
          <w:rFonts w:hint="eastAsia" w:ascii="仿宋_GB2312" w:hAnsi="仿宋" w:eastAsia="仿宋_GB2312"/>
          <w:sz w:val="32"/>
          <w:szCs w:val="32"/>
        </w:rPr>
        <w:t>甲方因企业发展等需要有权随时收回租赁资产且无需承担任何违约责任，租金按日计算至乙方实际腾退之日，多退少补</w:t>
      </w:r>
      <w:r>
        <w:rPr>
          <w:rFonts w:hint="eastAsia" w:ascii="仿宋_GB2312" w:hAnsi="仿宋" w:eastAsia="仿宋_GB2312"/>
          <w:sz w:val="32"/>
          <w:szCs w:val="32"/>
          <w:lang w:val="en-US" w:eastAsia="zh-CN"/>
        </w:rPr>
        <w:t>.</w:t>
      </w:r>
    </w:p>
    <w:p w14:paraId="5AC36CCB">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第八条 乙方的权利与义务</w:t>
      </w:r>
    </w:p>
    <w:p w14:paraId="163184F6">
      <w:pPr>
        <w:numPr>
          <w:ilvl w:val="0"/>
          <w:numId w:val="6"/>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乙方在</w:t>
      </w:r>
      <w:r>
        <w:rPr>
          <w:rFonts w:ascii="仿宋_GB2312" w:hAnsi="仿宋" w:eastAsia="仿宋_GB2312"/>
          <w:sz w:val="32"/>
          <w:szCs w:val="32"/>
        </w:rPr>
        <w:t>租赁</w:t>
      </w:r>
      <w:r>
        <w:rPr>
          <w:rFonts w:hint="eastAsia" w:ascii="仿宋_GB2312" w:hAnsi="仿宋" w:eastAsia="仿宋_GB2312"/>
          <w:sz w:val="32"/>
          <w:szCs w:val="32"/>
        </w:rPr>
        <w:t>期间必须遵纪守法，承担租赁期间的房屋(土地)防火、防盗及门前卫生责任，不得利用租赁资产进行违法违纪活动，若发生违法违纪事件由乙方承担一切后果。乙方经营所涉事项与甲方无关。（附出租资产安全协议）</w:t>
      </w:r>
    </w:p>
    <w:p w14:paraId="04C69A5A">
      <w:pPr>
        <w:numPr>
          <w:ilvl w:val="0"/>
          <w:numId w:val="6"/>
        </w:num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租赁期间，乙方必须保持租赁资产整体结构不受破坏，不得擅自拆改结构或改变用途，否则造成的一切损失由乙方承担。未经甲方书面同意，乙方不得擅自装修或搭建临时建筑物，按规定须向有关部门审批的，则还应由甲方报请有关部门批准后，方可进行，产生的装修费由乙方自行承担。租赁期满或合同提前终止时，除可以移动的动产外，其他已形成添附的装饰装修物无偿归甲方所有，乙方亦不得拆除，甲方不对此作任何补偿。乙方增设的可活动的物品、设备等，由乙方自行处理，并承担相应费用。</w:t>
      </w:r>
    </w:p>
    <w:p w14:paraId="3856E017">
      <w:pPr>
        <w:numPr>
          <w:ilvl w:val="0"/>
          <w:numId w:val="6"/>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租赁期满或合同提前终止时，若乙方改变原甲方交付时租赁资产现状的，乙方交还租赁资产时应按甲方要求无条件恢复原状，并承担相应费用。</w:t>
      </w:r>
    </w:p>
    <w:p w14:paraId="521C1F06">
      <w:pPr>
        <w:numPr>
          <w:ilvl w:val="0"/>
          <w:numId w:val="6"/>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未经甲方书面同意，乙方不得擅自直接或变相全部或部分转租、转让、转借或与第三方互换使用租赁资产，不得将所租资产作任何形式的抵押或担保，由此造成的一切损失由乙方承担。</w:t>
      </w:r>
    </w:p>
    <w:p w14:paraId="7E5A29EB">
      <w:pPr>
        <w:numPr>
          <w:ilvl w:val="0"/>
          <w:numId w:val="6"/>
        </w:num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租赁期间，租赁资产及附属物品、设备设施等维修养护及费用由乙方负责。因乙方保管不当、不合理使用或未及时维修，致使租赁资产及其附属物品、设备设施等发生损坏或故障的，乙方应负责维修，如无法维修应按照相关市场价承担赔偿责任。</w:t>
      </w:r>
    </w:p>
    <w:p w14:paraId="1BDF0917">
      <w:pPr>
        <w:numPr>
          <w:ilvl w:val="0"/>
          <w:numId w:val="6"/>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乙方在经营过程中，由于乙方原因造成第三人财产损失、人身损害或其他侵权情形的，由乙方自行承担一切损失和责任，若甲方因此遭受损失的，乙方还应承担赔偿责任。</w:t>
      </w:r>
    </w:p>
    <w:p w14:paraId="566C7E03">
      <w:pPr>
        <w:numPr>
          <w:ilvl w:val="0"/>
          <w:numId w:val="6"/>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租赁期间，乙方应负责做好消防、安全、卫生等工作，甲方有权予以督促。由于乙方消防治安等责任不到位，措施不落实等原因，导致经济损失或人员伤亡的，由乙方承担一切责任和损失。</w:t>
      </w:r>
    </w:p>
    <w:p w14:paraId="1B2B1DF2">
      <w:pPr>
        <w:numPr>
          <w:ilvl w:val="0"/>
          <w:numId w:val="6"/>
        </w:numPr>
        <w:adjustRightInd w:val="0"/>
        <w:snapToGrid w:val="0"/>
        <w:spacing w:line="560" w:lineRule="exact"/>
        <w:ind w:firstLine="640" w:firstLineChars="200"/>
        <w:rPr>
          <w:rFonts w:hint="eastAsia" w:ascii="仿宋_GB2312" w:hAnsi="仿宋" w:eastAsia="仿宋_GB2312"/>
          <w:color w:val="auto"/>
          <w:sz w:val="32"/>
          <w:szCs w:val="32"/>
        </w:rPr>
      </w:pPr>
      <w:r>
        <w:rPr>
          <w:rFonts w:hint="eastAsia" w:ascii="仿宋_GB2312" w:hAnsi="仿宋" w:eastAsia="仿宋_GB2312"/>
          <w:sz w:val="32"/>
          <w:szCs w:val="32"/>
        </w:rPr>
        <w:t>租赁期间，乙方应严格遵守甲方的规章制度及管理要求，对租赁期间中所获知甲方的商业机密进行严格保密，未经甲方同意，乙方不得向任何人进行批露。本协议所涉保密期限为协</w:t>
      </w:r>
      <w:r>
        <w:rPr>
          <w:rFonts w:hint="eastAsia" w:ascii="仿宋_GB2312" w:hAnsi="仿宋" w:eastAsia="仿宋_GB2312"/>
          <w:color w:val="auto"/>
          <w:sz w:val="32"/>
          <w:szCs w:val="32"/>
        </w:rPr>
        <w:t>议生效之日起，保密义务不因协议有效期的终止而结束。</w:t>
      </w:r>
    </w:p>
    <w:p w14:paraId="6028931F">
      <w:pPr>
        <w:adjustRightInd w:val="0"/>
        <w:snapToGrid w:val="0"/>
        <w:spacing w:line="560" w:lineRule="exact"/>
        <w:ind w:firstLine="640" w:firstLineChars="200"/>
        <w:rPr>
          <w:rFonts w:hint="eastAsia" w:ascii="仿宋_GB2312" w:hAnsi="仿宋" w:eastAsia="仿宋_GB2312"/>
          <w:color w:val="auto"/>
          <w:sz w:val="32"/>
          <w:szCs w:val="32"/>
        </w:rPr>
      </w:pPr>
      <w:r>
        <w:rPr>
          <w:rFonts w:hint="eastAsia" w:ascii="仿宋_GB2312" w:hAnsi="仿宋" w:eastAsia="仿宋_GB2312"/>
          <w:color w:val="auto"/>
          <w:sz w:val="32"/>
          <w:szCs w:val="32"/>
        </w:rPr>
        <w:t>（九）乙方若要终止租赁关系，须提前叁个月书面通知甲方，租金按日计算至乙方实际腾退之日，多退少补。未提前三个月告知的</w:t>
      </w:r>
      <w:r>
        <w:rPr>
          <w:rFonts w:hint="eastAsia" w:ascii="仿宋_GB2312" w:hAnsi="仿宋" w:eastAsia="仿宋_GB2312"/>
          <w:color w:val="auto"/>
          <w:sz w:val="32"/>
          <w:szCs w:val="32"/>
          <w:lang w:val="en-US" w:eastAsia="zh-CN"/>
        </w:rPr>
        <w:t>乙方应按照第十条第（二）款约定承担责任</w:t>
      </w:r>
      <w:r>
        <w:rPr>
          <w:rFonts w:hint="eastAsia" w:ascii="仿宋_GB2312" w:hAnsi="仿宋" w:eastAsia="仿宋_GB2312"/>
          <w:color w:val="auto"/>
          <w:sz w:val="32"/>
          <w:szCs w:val="32"/>
        </w:rPr>
        <w:t>。</w:t>
      </w:r>
    </w:p>
    <w:p w14:paraId="0FA0EDAC">
      <w:pPr>
        <w:adjustRightInd w:val="0"/>
        <w:snapToGrid w:val="0"/>
        <w:spacing w:line="560" w:lineRule="exact"/>
        <w:rPr>
          <w:rFonts w:hint="eastAsia" w:ascii="黑体" w:hAnsi="黑体" w:eastAsia="黑体"/>
          <w:bCs/>
          <w:color w:val="auto"/>
          <w:sz w:val="32"/>
          <w:szCs w:val="32"/>
        </w:rPr>
      </w:pPr>
      <w:r>
        <w:rPr>
          <w:rFonts w:hint="eastAsia" w:ascii="黑体" w:hAnsi="黑体" w:eastAsia="黑体"/>
          <w:bCs/>
          <w:color w:val="auto"/>
          <w:sz w:val="32"/>
          <w:szCs w:val="32"/>
        </w:rPr>
        <w:t>第九条 租赁期满</w:t>
      </w:r>
    </w:p>
    <w:p w14:paraId="0F976BE3">
      <w:pPr>
        <w:numPr>
          <w:ilvl w:val="0"/>
          <w:numId w:val="7"/>
        </w:numPr>
        <w:adjustRightInd w:val="0"/>
        <w:snapToGrid w:val="0"/>
        <w:spacing w:line="560" w:lineRule="exact"/>
        <w:ind w:firstLine="640" w:firstLineChars="200"/>
        <w:rPr>
          <w:rFonts w:ascii="仿宋_GB2312" w:hAnsi="仿宋" w:eastAsia="仿宋_GB2312"/>
          <w:color w:val="auto"/>
          <w:sz w:val="32"/>
          <w:szCs w:val="32"/>
        </w:rPr>
      </w:pPr>
      <w:r>
        <w:rPr>
          <w:rFonts w:hint="eastAsia" w:ascii="仿宋_GB2312" w:hAnsi="仿宋" w:eastAsia="仿宋_GB2312"/>
          <w:sz w:val="32"/>
          <w:szCs w:val="32"/>
        </w:rPr>
        <w:t>租赁期满后，本合同即终止，乙方应</w:t>
      </w:r>
      <w:r>
        <w:rPr>
          <w:rFonts w:ascii="仿宋_GB2312" w:hAnsi="仿宋" w:eastAsia="仿宋_GB2312"/>
          <w:sz w:val="32"/>
          <w:szCs w:val="32"/>
        </w:rPr>
        <w:t>在</w:t>
      </w:r>
      <w:r>
        <w:rPr>
          <w:rFonts w:hint="eastAsia" w:ascii="仿宋_GB2312" w:hAnsi="仿宋" w:eastAsia="仿宋_GB2312"/>
          <w:sz w:val="32"/>
          <w:szCs w:val="32"/>
        </w:rPr>
        <w:t>合同终止</w:t>
      </w:r>
      <w:r>
        <w:rPr>
          <w:rFonts w:ascii="仿宋_GB2312" w:hAnsi="仿宋" w:eastAsia="仿宋_GB2312"/>
          <w:sz w:val="32"/>
          <w:szCs w:val="32"/>
        </w:rPr>
        <w:t>当日</w:t>
      </w:r>
      <w:r>
        <w:rPr>
          <w:rFonts w:hint="eastAsia" w:ascii="仿宋_GB2312" w:hAnsi="仿宋" w:eastAsia="仿宋_GB2312"/>
          <w:sz w:val="32"/>
          <w:szCs w:val="32"/>
        </w:rPr>
        <w:t>（或双方协商确定的合理期限内）完成腾退，向甲方归还租赁资产（以房屋移交确认书为准）并通过甲方验收</w:t>
      </w:r>
      <w:r>
        <w:rPr>
          <w:rFonts w:ascii="仿宋_GB2312" w:hAnsi="仿宋" w:eastAsia="仿宋_GB2312"/>
          <w:sz w:val="32"/>
          <w:szCs w:val="32"/>
        </w:rPr>
        <w:t>，</w:t>
      </w:r>
      <w:r>
        <w:rPr>
          <w:rFonts w:hint="eastAsia" w:ascii="仿宋_GB2312" w:hAnsi="仿宋" w:eastAsia="仿宋_GB2312"/>
          <w:sz w:val="32"/>
          <w:szCs w:val="32"/>
        </w:rPr>
        <w:t>否则，甲方可采用停水、停电等强制性措施；如</w:t>
      </w:r>
      <w:r>
        <w:rPr>
          <w:rFonts w:ascii="仿宋_GB2312" w:hAnsi="仿宋" w:eastAsia="仿宋_GB2312"/>
          <w:sz w:val="32"/>
          <w:szCs w:val="32"/>
        </w:rPr>
        <w:t>逾期未腾退</w:t>
      </w:r>
      <w:r>
        <w:rPr>
          <w:rFonts w:hint="eastAsia" w:ascii="仿宋_GB2312" w:hAnsi="仿宋" w:eastAsia="仿宋_GB2312"/>
          <w:sz w:val="32"/>
          <w:szCs w:val="32"/>
        </w:rPr>
        <w:t>，</w:t>
      </w:r>
      <w:r>
        <w:rPr>
          <w:rFonts w:hint="eastAsia" w:ascii="仿宋_GB2312" w:hAnsi="仿宋" w:eastAsia="仿宋_GB2312"/>
          <w:sz w:val="32"/>
          <w:szCs w:val="32"/>
          <w:lang w:val="en-US" w:eastAsia="zh-CN"/>
        </w:rPr>
        <w:t>乙方应按第十条约定承担违约责任，且</w:t>
      </w:r>
      <w:r>
        <w:rPr>
          <w:rFonts w:hint="eastAsia" w:ascii="仿宋_GB2312" w:hAnsi="仿宋" w:eastAsia="仿宋_GB2312"/>
          <w:sz w:val="32"/>
          <w:szCs w:val="32"/>
        </w:rPr>
        <w:t>乙方遗留的所有财物作为乙方的遗弃物无偿归甲方所有，由甲方自行处理</w:t>
      </w:r>
      <w:r>
        <w:rPr>
          <w:rFonts w:hint="eastAsia" w:ascii="仿宋_GB2312" w:hAnsi="仿宋" w:eastAsia="仿宋_GB2312"/>
          <w:color w:val="000000"/>
          <w:sz w:val="32"/>
          <w:szCs w:val="32"/>
        </w:rPr>
        <w:t>，处置费用由乙方自行承担。</w:t>
      </w:r>
    </w:p>
    <w:p w14:paraId="2BCA980F">
      <w:pPr>
        <w:numPr>
          <w:ilvl w:val="0"/>
          <w:numId w:val="7"/>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color w:val="000000"/>
          <w:sz w:val="32"/>
          <w:szCs w:val="32"/>
        </w:rPr>
        <w:t>租赁期满后，</w:t>
      </w:r>
      <w:r>
        <w:rPr>
          <w:rFonts w:hint="eastAsia" w:ascii="仿宋_GB2312" w:hAnsi="仿宋" w:eastAsia="仿宋_GB2312"/>
          <w:sz w:val="32"/>
          <w:szCs w:val="32"/>
        </w:rPr>
        <w:t>如乙方要求继续租赁且在甲方继续公开招租时符合招租条件的，乙方在同等条件下享有优先承租权，但乙方须在合同到期日叁个月前书面告知甲方，并按要求办理招租登记手续, 否则视为放弃优先承租权。</w:t>
      </w:r>
    </w:p>
    <w:p w14:paraId="1638303F">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第十条 违约责任</w:t>
      </w:r>
    </w:p>
    <w:p w14:paraId="049FAE97">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（一）乙方应按期缴纳租金及其他各项费用，如逾期交纳租金及其他各项费用的，每逾期一日，按该年度租金的</w:t>
      </w:r>
      <w:r>
        <w:rPr>
          <w:rFonts w:hint="eastAsia" w:ascii="仿宋_GB2312" w:hAnsi="仿宋" w:eastAsia="仿宋_GB2312"/>
          <w:sz w:val="32"/>
          <w:szCs w:val="32"/>
          <w:lang w:val="en-US" w:eastAsia="zh-CN"/>
        </w:rPr>
        <w:t>万</w:t>
      </w:r>
      <w:r>
        <w:rPr>
          <w:rFonts w:hint="eastAsia" w:ascii="仿宋_GB2312" w:hAnsi="仿宋" w:eastAsia="仿宋_GB2312"/>
          <w:sz w:val="32"/>
          <w:szCs w:val="32"/>
        </w:rPr>
        <w:t>分之五向甲方支付违约金，逾期超过15个工作日的，甲方有权立即终止合同、不退还乙方剩余租金、没收乙方全部履约保证金、采取停水停电措施并要求乙方按照该年度租金的30%支付违约金，如给甲方造成实际损失的，乙方还应承担赔偿责任。</w:t>
      </w:r>
    </w:p>
    <w:p w14:paraId="7CF99831">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二）合同期内，未经双方协商一致乙方需提前解除/终止本合同或未按协议约定时间通知甲方即解除的，甲方有权不退还乙方剩余租金、没收乙方的全部履约保证金并要求乙方支付一个月的租金作为违约金，如给甲方造成实际损失的，乙方还应承担赔偿责任。</w:t>
      </w:r>
    </w:p>
    <w:p w14:paraId="0E5078A1">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三）租赁期满后（或合同提前终止的），乙方应于租赁期届满当日（或双方协商指定的合理期限内）向甲方归还该房屋(土地)，若乙方逾期交还该租赁房屋(土地)，甲方有权不退还乙方剩余租金、没收乙方全部履约保证金，另有权要求乙方应按原日租金的3倍每日向甲方支付占有使用费。</w:t>
      </w:r>
    </w:p>
    <w:p w14:paraId="1D572CA5">
      <w:pPr>
        <w:adjustRightInd w:val="0"/>
        <w:snapToGrid w:val="0"/>
        <w:spacing w:line="560" w:lineRule="exact"/>
        <w:ind w:firstLine="640" w:firstLineChars="200"/>
        <w:rPr>
          <w:rFonts w:hint="eastAsia" w:ascii="仿宋_GB2312" w:hAnsi="仿宋" w:eastAsia="仿宋_GB2312"/>
          <w:color w:val="000000"/>
          <w:sz w:val="32"/>
          <w:szCs w:val="32"/>
          <w:lang w:eastAsia="zh-CN"/>
        </w:rPr>
      </w:pPr>
      <w:r>
        <w:rPr>
          <w:rFonts w:hint="eastAsia" w:ascii="仿宋_GB2312" w:hAnsi="仿宋" w:eastAsia="仿宋_GB2312"/>
          <w:sz w:val="32"/>
          <w:szCs w:val="32"/>
        </w:rPr>
        <w:t>（四）</w:t>
      </w:r>
      <w:r>
        <w:rPr>
          <w:rFonts w:hint="eastAsia" w:ascii="仿宋_GB2312" w:hAnsi="仿宋" w:eastAsia="仿宋_GB2312"/>
          <w:color w:val="000000"/>
          <w:sz w:val="32"/>
          <w:szCs w:val="32"/>
        </w:rPr>
        <w:t>返还租赁资产时,乙方应将房屋打扫干净,清理屋内垃圾及杂物，并按甲方要求无条件恢复原状,否则视为乙方违约，甲方有权拒绝接收租赁资产并要求乙方按照该年度租金的10%支付违约金，如给甲方造成实际损失的，乙方还应承担赔偿责任</w:t>
      </w:r>
      <w:r>
        <w:rPr>
          <w:rFonts w:hint="eastAsia" w:ascii="仿宋_GB2312" w:hAnsi="仿宋" w:eastAsia="仿宋_GB2312"/>
          <w:color w:val="000000"/>
          <w:sz w:val="32"/>
          <w:szCs w:val="32"/>
          <w:lang w:eastAsia="zh-CN"/>
        </w:rPr>
        <w:t>。</w:t>
      </w:r>
    </w:p>
    <w:p w14:paraId="41F01B97">
      <w:pPr>
        <w:adjustRightInd w:val="0"/>
        <w:snapToGrid w:val="0"/>
        <w:spacing w:line="560" w:lineRule="exact"/>
        <w:ind w:firstLine="640" w:firstLineChars="200"/>
        <w:jc w:val="both"/>
        <w:rPr>
          <w:rFonts w:hint="eastAsia" w:ascii="仿宋_GB2312" w:hAnsi="仿宋" w:eastAsia="仿宋_GB2312"/>
          <w:sz w:val="32"/>
          <w:szCs w:val="32"/>
        </w:rPr>
      </w:pPr>
      <w:r>
        <w:rPr>
          <w:rFonts w:hint="eastAsia" w:ascii="仿宋_GB2312" w:hAnsi="仿宋" w:eastAsia="仿宋_GB2312"/>
          <w:sz w:val="32"/>
          <w:szCs w:val="32"/>
        </w:rPr>
        <w:t>（</w:t>
      </w:r>
      <w:r>
        <w:rPr>
          <w:rFonts w:hint="eastAsia" w:ascii="仿宋_GB2312" w:hAnsi="仿宋" w:eastAsia="仿宋_GB2312"/>
          <w:sz w:val="32"/>
          <w:szCs w:val="32"/>
          <w:lang w:val="en-US" w:eastAsia="zh-CN"/>
        </w:rPr>
        <w:t>五</w:t>
      </w:r>
      <w:r>
        <w:rPr>
          <w:rFonts w:hint="eastAsia" w:ascii="仿宋_GB2312" w:hAnsi="仿宋" w:eastAsia="仿宋_GB2312"/>
          <w:sz w:val="32"/>
          <w:szCs w:val="32"/>
        </w:rPr>
        <w:t>）因乙方保管不当、不合理使用或未及时维修的,致使房屋(土地)及其附属物品、设备设施发生损坏或故障的,乙方应负责维修，如无法维修应按照设备设施的市场价承担赔偿责任，乙方拒不修复或赔偿的，甲方有权解除合同、不退还乙方剩余租金、没收乙方全部履约保证金，并要求乙方按照该年度租金的</w:t>
      </w:r>
      <w:r>
        <w:rPr>
          <w:rFonts w:hint="eastAsia" w:ascii="仿宋_GB2312" w:hAnsi="仿宋" w:eastAsia="仿宋_GB2312"/>
          <w:sz w:val="32"/>
          <w:szCs w:val="32"/>
          <w:lang w:val="en-US" w:eastAsia="zh-CN"/>
        </w:rPr>
        <w:t>20</w:t>
      </w:r>
      <w:r>
        <w:rPr>
          <w:rFonts w:hint="eastAsia" w:ascii="仿宋_GB2312" w:hAnsi="仿宋" w:eastAsia="仿宋_GB2312"/>
          <w:sz w:val="32"/>
          <w:szCs w:val="32"/>
        </w:rPr>
        <w:t>%支付违约金，如给甲方造成实际损失的，乙方还应承担赔偿责任。</w:t>
      </w:r>
    </w:p>
    <w:p w14:paraId="335F4E7E">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w:t>
      </w:r>
      <w:r>
        <w:rPr>
          <w:rFonts w:hint="eastAsia" w:ascii="仿宋_GB2312" w:hAnsi="仿宋" w:eastAsia="仿宋_GB2312"/>
          <w:sz w:val="32"/>
          <w:szCs w:val="32"/>
          <w:lang w:val="en-US" w:eastAsia="zh-CN"/>
        </w:rPr>
        <w:t>六</w:t>
      </w:r>
      <w:r>
        <w:rPr>
          <w:rFonts w:hint="eastAsia" w:ascii="仿宋_GB2312" w:hAnsi="仿宋" w:eastAsia="仿宋_GB2312"/>
          <w:sz w:val="32"/>
          <w:szCs w:val="32"/>
        </w:rPr>
        <w:t>）因乙方违约，甲方为追索赔偿而支付的律师费、公证费、保全费、担保费和差旅费等费用均由乙方承担。</w:t>
      </w:r>
    </w:p>
    <w:p w14:paraId="6A52FB0F">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w:t>
      </w:r>
      <w:r>
        <w:rPr>
          <w:rFonts w:hint="eastAsia" w:ascii="仿宋_GB2312" w:hAnsi="仿宋" w:eastAsia="仿宋_GB2312"/>
          <w:sz w:val="32"/>
          <w:szCs w:val="32"/>
          <w:lang w:val="en-US" w:eastAsia="zh-CN"/>
        </w:rPr>
        <w:t>七</w:t>
      </w:r>
      <w:r>
        <w:rPr>
          <w:rFonts w:hint="eastAsia" w:ascii="仿宋_GB2312" w:hAnsi="仿宋" w:eastAsia="仿宋_GB2312"/>
          <w:sz w:val="32"/>
          <w:szCs w:val="32"/>
        </w:rPr>
        <w:t>）在合同有效期内，如遇到不可抗力因素，致使合同无法履行，双方互不承担责任，所产生的经济损失由双方各自承担，如遇租赁资产拆迁、征用等政府行为的，一方无须向另一方承担违约责任或赔偿责任。</w:t>
      </w:r>
    </w:p>
    <w:p w14:paraId="0C764CA3">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（九）租赁期内或者乙方实际占用期间，乙方存在违约行为，经甲方事先通知乙方后拒不纠正或合理期限内未予纠正的，甲方有权采取停水停电等形式，直至乙方纠正其违约行为，而无需向乙方承担任何责任。</w:t>
      </w:r>
    </w:p>
    <w:p w14:paraId="3166C90E">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十）凡乙方未全面遵守《出租资产安全协议》规定的安全责任内容或对检查中发现的安全隐患不及时整改的，甲方有权采取：包括但不限于解除本合同、不退还乙方剩余租金、没收乙方全部履约保证金、要求乙方支付违约</w:t>
      </w:r>
      <w:r>
        <w:rPr>
          <w:rFonts w:hint="eastAsia" w:ascii="仿宋_GB2312" w:hAnsi="仿宋" w:eastAsia="仿宋_GB2312"/>
          <w:color w:val="000000"/>
          <w:sz w:val="32"/>
          <w:szCs w:val="32"/>
        </w:rPr>
        <w:t>金</w:t>
      </w:r>
      <w:r>
        <w:rPr>
          <w:rFonts w:hint="eastAsia" w:ascii="仿宋_GB2312" w:hAnsi="仿宋" w:eastAsia="仿宋_GB2312"/>
          <w:color w:val="000000"/>
          <w:sz w:val="32"/>
          <w:szCs w:val="32"/>
          <w:u w:val="single"/>
        </w:rPr>
        <w:t>/</w:t>
      </w:r>
      <w:r>
        <w:rPr>
          <w:rFonts w:hint="eastAsia" w:ascii="仿宋_GB2312" w:hAnsi="仿宋" w:eastAsia="仿宋_GB2312"/>
          <w:sz w:val="32"/>
          <w:szCs w:val="32"/>
        </w:rPr>
        <w:t>万元、采取停水停电措施至乙方同意按约履行或整改时止等措施。乙方应当按照本合同约定或者告知书约定承担违约责任。</w:t>
      </w:r>
    </w:p>
    <w:p w14:paraId="4F3BEEA2">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第十一条 争议处理方式</w:t>
      </w:r>
    </w:p>
    <w:p w14:paraId="493EA0CE">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（一）本合同受中华人民共和国法律管辖并按其进行解释。</w:t>
      </w:r>
    </w:p>
    <w:p w14:paraId="02ABE485">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（二）本合同在履行过程中发生的争议由双方当事人协商解决。</w:t>
      </w:r>
    </w:p>
    <w:p w14:paraId="176A6217">
      <w:pPr>
        <w:adjustRightInd w:val="0"/>
        <w:snapToGrid w:val="0"/>
        <w:spacing w:line="560" w:lineRule="exact"/>
        <w:ind w:firstLine="320" w:firstLineChars="100"/>
        <w:rPr>
          <w:rFonts w:hint="eastAsia" w:ascii="仿宋_GB2312" w:hAnsi="仿宋" w:eastAsia="仿宋_GB2312"/>
          <w:sz w:val="32"/>
          <w:szCs w:val="32"/>
        </w:rPr>
      </w:pPr>
      <w:r>
        <w:rPr>
          <w:rFonts w:hint="eastAsia" w:ascii="仿宋_GB2312" w:hAnsi="仿宋" w:eastAsia="仿宋_GB2312"/>
          <w:sz w:val="32"/>
          <w:szCs w:val="32"/>
        </w:rPr>
        <w:t>（三）协商不成时，由租赁资产所在地人民法院诉讼管辖。</w:t>
      </w:r>
    </w:p>
    <w:p w14:paraId="6741C06E">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第十二条 其他</w:t>
      </w:r>
    </w:p>
    <w:p w14:paraId="60803604">
      <w:pPr>
        <w:numPr>
          <w:ilvl w:val="0"/>
          <w:numId w:val="8"/>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对于本合同未尽事项，双方可另行签订补充协议，补充协议作为本合同的附件，具有同等法律效力。</w:t>
      </w:r>
    </w:p>
    <w:p w14:paraId="31A53389">
      <w:pPr>
        <w:numPr>
          <w:ilvl w:val="0"/>
          <w:numId w:val="8"/>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本合同须经甲乙双方签字并盖章后生效。</w:t>
      </w:r>
    </w:p>
    <w:p w14:paraId="29B6E0D1">
      <w:pPr>
        <w:numPr>
          <w:ilvl w:val="0"/>
          <w:numId w:val="8"/>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文首所载双方联系信息为双方接收文书资料（含司法程序中文书资料）的指定地址，如有变更应书面通知对方，否则相关文书资料纸质版，快递发出后两日视为送达；电子方式发出的，发出即视为送达。</w:t>
      </w:r>
    </w:p>
    <w:p w14:paraId="67DB87CB">
      <w:pPr>
        <w:numPr>
          <w:ilvl w:val="0"/>
          <w:numId w:val="8"/>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本协议为双方平等、自愿协商的结果，是双方真实意思的表示，并且公平、合理，不存在任何重大误解、显失公平、欺诈、胁迫或乘人之危之情形。</w:t>
      </w:r>
    </w:p>
    <w:p w14:paraId="6BF556BA">
      <w:pPr>
        <w:numPr>
          <w:ilvl w:val="0"/>
          <w:numId w:val="8"/>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本合同一式肆份，甲乙双方各执贰份，均具有同等的法律效力。</w:t>
      </w:r>
    </w:p>
    <w:p w14:paraId="3E0D118F">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附件：1.出租资产权证证明</w:t>
      </w:r>
    </w:p>
    <w:p w14:paraId="16677BAF">
      <w:pPr>
        <w:adjustRightInd w:val="0"/>
        <w:snapToGrid w:val="0"/>
        <w:spacing w:line="560" w:lineRule="exact"/>
        <w:ind w:firstLine="1600" w:firstLineChars="500"/>
        <w:rPr>
          <w:rFonts w:hint="eastAsia" w:ascii="仿宋_GB2312" w:hAnsi="仿宋" w:eastAsia="仿宋_GB2312"/>
          <w:sz w:val="32"/>
          <w:szCs w:val="32"/>
        </w:rPr>
      </w:pPr>
      <w:r>
        <w:rPr>
          <w:rFonts w:hint="eastAsia" w:ascii="仿宋_GB2312" w:hAnsi="仿宋" w:eastAsia="仿宋_GB2312"/>
          <w:sz w:val="32"/>
          <w:szCs w:val="32"/>
        </w:rPr>
        <w:t>2.出租资产安全协议</w:t>
      </w:r>
    </w:p>
    <w:p w14:paraId="1B00AF29">
      <w:pPr>
        <w:adjustRightInd w:val="0"/>
        <w:snapToGrid w:val="0"/>
        <w:spacing w:line="560" w:lineRule="exact"/>
        <w:ind w:firstLine="1600" w:firstLineChars="500"/>
        <w:rPr>
          <w:rFonts w:hint="eastAsia" w:ascii="仿宋_GB2312" w:hAnsi="仿宋" w:eastAsia="仿宋_GB2312"/>
          <w:sz w:val="32"/>
          <w:szCs w:val="32"/>
        </w:rPr>
      </w:pPr>
      <w:r>
        <w:rPr>
          <w:rFonts w:hint="eastAsia" w:ascii="仿宋_GB2312" w:hAnsi="仿宋" w:eastAsia="仿宋_GB2312"/>
          <w:sz w:val="32"/>
          <w:szCs w:val="32"/>
        </w:rPr>
        <w:t>3.乙方（法人代表）身份证复印件、营业执照复印件</w:t>
      </w:r>
    </w:p>
    <w:p w14:paraId="044C6F6C">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甲方签字(盖章)：              乙方签字(盖章)：</w:t>
      </w:r>
    </w:p>
    <w:p w14:paraId="035B2634">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法定代表人：                  法定代表人：</w:t>
      </w:r>
    </w:p>
    <w:p w14:paraId="5AD5538F">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签订地址：                    签订地址：</w:t>
      </w:r>
    </w:p>
    <w:p w14:paraId="44F37768">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联系电话：                    联系电话：</w:t>
      </w:r>
    </w:p>
    <w:p w14:paraId="4B389E2F">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委托代理人：                  委托代理人：</w:t>
      </w:r>
    </w:p>
    <w:p w14:paraId="56193CE7">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身份证号码：                  身份证号码：</w:t>
      </w:r>
    </w:p>
    <w:p w14:paraId="21423CDE">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年  月  日                    年  月  日</w:t>
      </w:r>
    </w:p>
    <w:p w14:paraId="0525C70D">
      <w:pPr>
        <w:adjustRightInd w:val="0"/>
        <w:snapToGrid w:val="0"/>
        <w:spacing w:line="560" w:lineRule="exact"/>
        <w:ind w:firstLine="1280" w:firstLineChars="400"/>
        <w:rPr>
          <w:rFonts w:hint="eastAsia" w:ascii="仿宋_GB2312" w:hAnsi="仿宋" w:eastAsia="仿宋_GB2312"/>
          <w:sz w:val="32"/>
          <w:szCs w:val="32"/>
        </w:rPr>
      </w:pPr>
    </w:p>
    <w:p w14:paraId="1551EC42">
      <w:pPr>
        <w:widowControl/>
        <w:spacing w:line="560" w:lineRule="exact"/>
        <w:jc w:val="center"/>
        <w:rPr>
          <w:rFonts w:hint="eastAsia" w:ascii="方正小标宋简体" w:hAnsi="方正小标宋简体" w:eastAsia="方正小标宋简体" w:cs="方正小标宋简体"/>
          <w:sz w:val="44"/>
          <w:szCs w:val="44"/>
        </w:rPr>
      </w:pPr>
      <w:r>
        <w:rPr>
          <w:rFonts w:hint="eastAsia" w:ascii="仿宋_GB2312" w:hAnsi="仿宋_GB2312" w:eastAsia="仿宋_GB2312" w:cs="仿宋_GB2312"/>
          <w:sz w:val="32"/>
          <w:szCs w:val="32"/>
        </w:rPr>
        <w:t xml:space="preserve"> </w:t>
      </w:r>
      <w:r>
        <w:rPr>
          <w:rFonts w:ascii="仿宋" w:hAnsi="仿宋" w:eastAsia="仿宋" w:cs="仿宋"/>
          <w:sz w:val="32"/>
          <w:szCs w:val="32"/>
        </w:rPr>
        <w:br w:type="page"/>
      </w:r>
      <w:r>
        <w:rPr>
          <w:rFonts w:hint="eastAsia" w:ascii="方正小标宋简体" w:hAnsi="方正小标宋简体" w:eastAsia="方正小标宋简体" w:cs="方正小标宋简体"/>
          <w:sz w:val="44"/>
          <w:szCs w:val="44"/>
        </w:rPr>
        <w:t>出租资产安全协议</w:t>
      </w:r>
    </w:p>
    <w:p w14:paraId="02E14BBD">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 xml:space="preserve">出租方： </w:t>
      </w:r>
    </w:p>
    <w:p w14:paraId="18234823">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 xml:space="preserve">承租方： </w:t>
      </w:r>
    </w:p>
    <w:p w14:paraId="1C931C38">
      <w:pPr>
        <w:widowControl/>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为认真贯彻浙公办〔2017〕144号文件精神，切实加强安全防范意识，明确安全责任，确保出租资产租赁双方的利益，根据国家安全和消防相关法律法规规定，按照“谁承租、谁负责”的原则，经双方协商一致，签订出租资产安全协议，具体内容如下：</w:t>
      </w:r>
    </w:p>
    <w:p w14:paraId="52AE4EFC">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一、安全责任</w:t>
      </w:r>
    </w:p>
    <w:p w14:paraId="0418EDB2">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房屋（土地）承租方是所租赁房屋（土地）的安全全权责任人，负责该房屋（土地）及附属设施的安全责任。</w:t>
      </w:r>
    </w:p>
    <w:p w14:paraId="4B637877">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二、安全责任内容</w:t>
      </w:r>
    </w:p>
    <w:p w14:paraId="42114CEA">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一）必须遵纪守法，消除重经营、轻安全的现象。严禁利用租赁房屋（土地）进行违法活动，不得出售假冒伪劣过期商品，不经营烟花、爆竹等易燃易爆物品，不从事麻将赌博等违法活动，严防火灾、爆炸、中毒、盗窃等事故和事件。租赁者必须服从上级执法部门统一管理，配合上级执法部门做好一切迎检活动。</w:t>
      </w:r>
    </w:p>
    <w:p w14:paraId="2CC08520">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（二）加强消防安全教育，提高消防安全常识。承租方必须按消防规定配足配齐灭火器材，懂得消防防火知识并会操作使用消防器材，消防设备必须有专人负责管理，提高自防自救能力。</w:t>
      </w:r>
    </w:p>
    <w:p w14:paraId="70BFE77A">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（三）保证安全通道畅通，严禁封闭、堵塞安全通道。餐饮业人员活动区域严禁存放易燃、可燃物品，不得存放易燃、易爆和有毒物品。</w:t>
      </w:r>
    </w:p>
    <w:p w14:paraId="0D201EC5">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（四）用电线路安装必须规范，应使用国标电线及材料。严禁一线多用及乱接乱拉现象，定期检查线路安全情况，用电线路距离明火不得少于1.5米。</w:t>
      </w:r>
    </w:p>
    <w:p w14:paraId="24493154">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（五）必须具备应有的工商、税务、卫生、防疫和公安机关等相关手续；经营餐饮业必须持有营业执照、健康证明、卫生许可证、特行证等相关证照。</w:t>
      </w:r>
    </w:p>
    <w:p w14:paraId="26F61B1D">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六）定期向出租方报告安全情况。凡全面遵守《出租资产安全协议》规定的安全责任内容的，出租方将优先续租。凡未全面遵守《出租资产安全协议》规定的安全责任内容或对检查中发现的安全隐患不及时整改的承租者，应当承担违约责任，具体标准如下：</w:t>
      </w:r>
    </w:p>
    <w:p w14:paraId="4A7AF8D5">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1.</w:t>
      </w:r>
      <w:r>
        <w:rPr>
          <w:rFonts w:ascii="仿宋_GB2312" w:hAnsi="仿宋" w:eastAsia="仿宋_GB2312"/>
          <w:sz w:val="32"/>
          <w:szCs w:val="32"/>
        </w:rPr>
        <w:t>发生一般事故两起的，支付违约金十万元；两起以上每增加一起另支付十万元。</w:t>
      </w:r>
    </w:p>
    <w:p w14:paraId="6AA8E04A">
      <w:pPr>
        <w:adjustRightInd w:val="0"/>
        <w:snapToGrid w:val="0"/>
        <w:spacing w:line="560" w:lineRule="exact"/>
        <w:ind w:firstLine="640" w:firstLineChars="200"/>
        <w:rPr>
          <w:rFonts w:hint="eastAsia" w:ascii="仿宋_GB2312" w:hAnsi="仿宋" w:eastAsia="仿宋_GB2312"/>
          <w:sz w:val="32"/>
          <w:szCs w:val="32"/>
        </w:rPr>
      </w:pPr>
      <w:r>
        <w:rPr>
          <w:rFonts w:ascii="仿宋_GB2312" w:hAnsi="仿宋" w:eastAsia="仿宋_GB2312"/>
          <w:sz w:val="32"/>
          <w:szCs w:val="32"/>
        </w:rPr>
        <w:t>2.发生较大事故的，支付违约金三十万元；每增加一起另支付三十万元。</w:t>
      </w:r>
    </w:p>
    <w:p w14:paraId="6BB159B6">
      <w:pPr>
        <w:adjustRightInd w:val="0"/>
        <w:snapToGrid w:val="0"/>
        <w:spacing w:line="560" w:lineRule="exact"/>
        <w:ind w:firstLine="640" w:firstLineChars="200"/>
        <w:rPr>
          <w:rFonts w:hint="eastAsia" w:ascii="仿宋_GB2312" w:hAnsi="仿宋" w:eastAsia="仿宋_GB2312"/>
          <w:sz w:val="32"/>
          <w:szCs w:val="32"/>
        </w:rPr>
      </w:pPr>
      <w:r>
        <w:rPr>
          <w:rFonts w:ascii="仿宋_GB2312" w:hAnsi="仿宋" w:eastAsia="仿宋_GB2312"/>
          <w:sz w:val="32"/>
          <w:szCs w:val="32"/>
        </w:rPr>
        <w:t>3.发生重大事故的，支付违约金七十万元；每增加一起另支付七十万元。</w:t>
      </w:r>
    </w:p>
    <w:p w14:paraId="0DCB8B5D">
      <w:pPr>
        <w:adjustRightInd w:val="0"/>
        <w:snapToGrid w:val="0"/>
        <w:spacing w:line="560" w:lineRule="exact"/>
        <w:ind w:firstLine="640" w:firstLineChars="200"/>
        <w:rPr>
          <w:rFonts w:hint="eastAsia" w:ascii="仿宋_GB2312" w:hAnsi="仿宋" w:eastAsia="仿宋_GB2312"/>
          <w:sz w:val="32"/>
          <w:szCs w:val="32"/>
        </w:rPr>
      </w:pPr>
      <w:r>
        <w:rPr>
          <w:rFonts w:ascii="仿宋_GB2312" w:hAnsi="仿宋" w:eastAsia="仿宋_GB2312"/>
          <w:sz w:val="32"/>
          <w:szCs w:val="32"/>
        </w:rPr>
        <w:t>4.发生特别重大事故的，支付违约金一百五十万元。每增加一起另支付一百五十万元。</w:t>
      </w:r>
    </w:p>
    <w:p w14:paraId="54AE2628">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且任意一项安全生产目标被突破甲方均有权解除租赁合同，并由乙方根据租赁合同的约定承担合同解除的对应责任。</w:t>
      </w:r>
    </w:p>
    <w:p w14:paraId="37FAAF4A">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三、其他</w:t>
      </w:r>
    </w:p>
    <w:p w14:paraId="27236CCC">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《出租资产安全协议》与《房屋（土地）租赁合同》具有同等效力，《出租资产安全协议》一式两份，出租方、承租方各一份。</w:t>
      </w:r>
    </w:p>
    <w:p w14:paraId="15118975">
      <w:pPr>
        <w:adjustRightInd w:val="0"/>
        <w:snapToGrid w:val="0"/>
        <w:spacing w:line="560" w:lineRule="exact"/>
        <w:ind w:firstLine="640" w:firstLineChars="200"/>
        <w:rPr>
          <w:rFonts w:hint="eastAsia" w:ascii="仿宋_GB2312" w:hAnsi="仿宋" w:eastAsia="仿宋_GB2312"/>
          <w:sz w:val="32"/>
          <w:szCs w:val="32"/>
        </w:rPr>
      </w:pPr>
    </w:p>
    <w:p w14:paraId="5CD2FB95">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出租方：                             承租方：</w:t>
      </w:r>
    </w:p>
    <w:p w14:paraId="250A782B">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（盖章）                            （盖章）</w:t>
      </w:r>
    </w:p>
    <w:p w14:paraId="1DB0D8D3">
      <w:pPr>
        <w:adjustRightInd w:val="0"/>
        <w:snapToGrid w:val="0"/>
        <w:spacing w:line="560" w:lineRule="exact"/>
        <w:rPr>
          <w:rFonts w:hint="eastAsia" w:ascii="仿宋" w:hAnsi="仿宋" w:eastAsia="仿宋" w:cs="仿宋"/>
          <w:sz w:val="28"/>
          <w:szCs w:val="28"/>
        </w:rPr>
      </w:pPr>
      <w:r>
        <w:rPr>
          <w:rFonts w:hint="eastAsia" w:ascii="仿宋_GB2312" w:hAnsi="仿宋" w:eastAsia="仿宋_GB2312"/>
          <w:sz w:val="32"/>
          <w:szCs w:val="32"/>
        </w:rPr>
        <w:t xml:space="preserve">       年   月    日                     年   月    日</w:t>
      </w:r>
    </w:p>
    <w:p w14:paraId="247AC9E8">
      <w:pPr>
        <w:pStyle w:val="17"/>
        <w:spacing w:line="560" w:lineRule="exact"/>
        <w:rPr>
          <w:rFonts w:hint="eastAsia" w:ascii="仿宋_GB2312" w:hAnsi="仿宋_GB2312" w:eastAsia="仿宋_GB2312" w:cs="仿宋_GB2312"/>
          <w:sz w:val="32"/>
          <w:szCs w:val="32"/>
        </w:rPr>
      </w:pPr>
    </w:p>
    <w:p w14:paraId="15A0860D">
      <w:pPr>
        <w:rPr>
          <w:rFonts w:hint="eastAsia" w:ascii="黑体" w:hAnsi="黑体" w:eastAsia="黑体" w:cs="黑体"/>
          <w:b/>
          <w:bCs/>
          <w:sz w:val="30"/>
          <w:szCs w:val="30"/>
        </w:rPr>
      </w:pPr>
    </w:p>
    <w:p w14:paraId="190E8470">
      <w:pPr>
        <w:rPr>
          <w:rFonts w:hint="eastAsia" w:ascii="黑体" w:hAnsi="黑体" w:eastAsia="黑体" w:cs="黑体"/>
          <w:b/>
          <w:bCs/>
          <w:sz w:val="30"/>
          <w:szCs w:val="30"/>
          <w:lang w:val="en-US" w:eastAsia="zh-CN"/>
        </w:rPr>
      </w:pPr>
    </w:p>
    <w:sectPr>
      <w:footerReference r:id="rId3" w:type="default"/>
      <w:pgSz w:w="11906" w:h="16838"/>
      <w:pgMar w:top="1440" w:right="1588" w:bottom="1440"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60A5BCF-AF55-4432-AB5B-164E6F0FBA8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Tahoma">
    <w:panose1 w:val="020B0604030504040204"/>
    <w:charset w:val="00"/>
    <w:family w:val="auto"/>
    <w:pitch w:val="default"/>
    <w:sig w:usb0="E1002EFF" w:usb1="C000605B" w:usb2="00000029" w:usb3="00000000" w:csb0="200101FF" w:csb1="20280000"/>
    <w:embedRegular r:id="rId2" w:fontKey="{6898DDF0-9EA5-4853-B822-FDC272BA3589}"/>
  </w:font>
  <w:font w:name="仿宋_GB2312">
    <w:panose1 w:val="02010609030101010101"/>
    <w:charset w:val="86"/>
    <w:family w:val="modern"/>
    <w:pitch w:val="default"/>
    <w:sig w:usb0="00000001" w:usb1="080E0000" w:usb2="00000000" w:usb3="00000000" w:csb0="00040000" w:csb1="00000000"/>
    <w:embedRegular r:id="rId3" w:fontKey="{DBD6586E-D148-4605-AEA4-2D41737B3B58}"/>
  </w:font>
  <w:font w:name="方正小标宋简体">
    <w:panose1 w:val="02010600010101010101"/>
    <w:charset w:val="86"/>
    <w:family w:val="auto"/>
    <w:pitch w:val="default"/>
    <w:sig w:usb0="00000001" w:usb1="080E0000" w:usb2="00000000" w:usb3="00000000" w:csb0="00040000" w:csb1="00000000"/>
    <w:embedRegular r:id="rId4" w:fontKey="{2A7A0BF9-1B1D-4D53-92A1-6097ACFD781F}"/>
  </w:font>
  <w:font w:name="Helvetica">
    <w:altName w:val="Arial"/>
    <w:panose1 w:val="020B0604020202020204"/>
    <w:charset w:val="00"/>
    <w:family w:val="swiss"/>
    <w:pitch w:val="default"/>
    <w:sig w:usb0="00000000" w:usb1="00000000" w:usb2="00000000" w:usb3="00000000" w:csb0="00000001" w:csb1="00000000"/>
    <w:embedRegular r:id="rId5" w:fontKey="{ACB6B909-6AAD-4D6E-8471-4FFF4ECD966F}"/>
  </w:font>
  <w:font w:name="仿宋">
    <w:panose1 w:val="02010609060101010101"/>
    <w:charset w:val="86"/>
    <w:family w:val="auto"/>
    <w:pitch w:val="default"/>
    <w:sig w:usb0="800002BF" w:usb1="38CF7CFA" w:usb2="00000016" w:usb3="00000000" w:csb0="00040001" w:csb1="00000000"/>
    <w:embedRegular r:id="rId6" w:fontKey="{354D5EBF-529D-461C-B576-8C21177C228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603D8A">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6463B59B">
                          <w:pPr>
                            <w:pStyle w:val="5"/>
                          </w:pPr>
                          <w:r>
                            <w:fldChar w:fldCharType="begin"/>
                          </w:r>
                          <w:r>
                            <w:instrText xml:space="preserve"> PAGE  \* MERGEFORMAT </w:instrText>
                          </w:r>
                          <w:r>
                            <w:fldChar w:fldCharType="separate"/>
                          </w:r>
                          <w:r>
                            <w:t>1</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LNJWO7QAAAABQEAAA8AAAAAAAAAAQAgAAAAIgAAAGRycy9k&#10;b3ducmV2LnhtbFBLAQIUABQAAAAIAIdO4kB1NShz0QEAAKIDAAAOAAAAAAAAAAEAIAAAAB8BAABk&#10;cnMvZTJvRG9jLnhtbFBLBQYAAAAABgAGAFkBAABiBQAAAAA=&#10;">
              <v:fill on="f" focussize="0,0"/>
              <v:stroke on="f" weight="0.5pt"/>
              <v:imagedata o:title=""/>
              <o:lock v:ext="edit" aspectratio="f"/>
              <v:textbox inset="0mm,0mm,0mm,0mm" style="mso-fit-shape-to-text:t;">
                <w:txbxContent>
                  <w:p w14:paraId="6463B59B">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3D75A4"/>
    <w:multiLevelType w:val="singleLevel"/>
    <w:tmpl w:val="A03D75A4"/>
    <w:lvl w:ilvl="0" w:tentative="0">
      <w:start w:val="1"/>
      <w:numFmt w:val="chineseCounting"/>
      <w:suff w:val="nothing"/>
      <w:lvlText w:val="（%1）"/>
      <w:lvlJc w:val="left"/>
      <w:rPr>
        <w:rFonts w:hint="eastAsia"/>
      </w:rPr>
    </w:lvl>
  </w:abstractNum>
  <w:abstractNum w:abstractNumId="1">
    <w:nsid w:val="B1776C94"/>
    <w:multiLevelType w:val="singleLevel"/>
    <w:tmpl w:val="B1776C94"/>
    <w:lvl w:ilvl="0" w:tentative="0">
      <w:start w:val="1"/>
      <w:numFmt w:val="decimal"/>
      <w:suff w:val="nothing"/>
      <w:lvlText w:val="%1．"/>
      <w:lvlJc w:val="left"/>
      <w:pPr>
        <w:ind w:left="-10"/>
      </w:pPr>
    </w:lvl>
  </w:abstractNum>
  <w:abstractNum w:abstractNumId="2">
    <w:nsid w:val="C42099DD"/>
    <w:multiLevelType w:val="singleLevel"/>
    <w:tmpl w:val="C42099DD"/>
    <w:lvl w:ilvl="0" w:tentative="0">
      <w:start w:val="1"/>
      <w:numFmt w:val="decimal"/>
      <w:suff w:val="nothing"/>
      <w:lvlText w:val="%1、"/>
      <w:lvlJc w:val="left"/>
    </w:lvl>
  </w:abstractNum>
  <w:abstractNum w:abstractNumId="3">
    <w:nsid w:val="1C1BE68C"/>
    <w:multiLevelType w:val="singleLevel"/>
    <w:tmpl w:val="1C1BE68C"/>
    <w:lvl w:ilvl="0" w:tentative="0">
      <w:start w:val="1"/>
      <w:numFmt w:val="decimal"/>
      <w:suff w:val="nothing"/>
      <w:lvlText w:val="%1、"/>
      <w:lvlJc w:val="left"/>
    </w:lvl>
  </w:abstractNum>
  <w:abstractNum w:abstractNumId="4">
    <w:nsid w:val="24808933"/>
    <w:multiLevelType w:val="singleLevel"/>
    <w:tmpl w:val="24808933"/>
    <w:lvl w:ilvl="0" w:tentative="0">
      <w:start w:val="1"/>
      <w:numFmt w:val="chineseCounting"/>
      <w:suff w:val="nothing"/>
      <w:lvlText w:val="（%1）"/>
      <w:lvlJc w:val="left"/>
      <w:rPr>
        <w:rFonts w:hint="eastAsia"/>
        <w:strike w:val="0"/>
      </w:rPr>
    </w:lvl>
  </w:abstractNum>
  <w:abstractNum w:abstractNumId="5">
    <w:nsid w:val="2B2B8AD9"/>
    <w:multiLevelType w:val="singleLevel"/>
    <w:tmpl w:val="2B2B8AD9"/>
    <w:lvl w:ilvl="0" w:tentative="0">
      <w:start w:val="1"/>
      <w:numFmt w:val="chineseCounting"/>
      <w:suff w:val="nothing"/>
      <w:lvlText w:val="（%1）"/>
      <w:lvlJc w:val="left"/>
      <w:pPr>
        <w:ind w:left="-10"/>
      </w:pPr>
      <w:rPr>
        <w:rFonts w:hint="eastAsia"/>
      </w:rPr>
    </w:lvl>
  </w:abstractNum>
  <w:abstractNum w:abstractNumId="6">
    <w:nsid w:val="51BD9309"/>
    <w:multiLevelType w:val="singleLevel"/>
    <w:tmpl w:val="51BD9309"/>
    <w:lvl w:ilvl="0" w:tentative="0">
      <w:start w:val="3"/>
      <w:numFmt w:val="chineseCounting"/>
      <w:suff w:val="nothing"/>
      <w:lvlText w:val="（%1）"/>
      <w:lvlJc w:val="left"/>
      <w:rPr>
        <w:rFonts w:hint="eastAsia"/>
      </w:rPr>
    </w:lvl>
  </w:abstractNum>
  <w:abstractNum w:abstractNumId="7">
    <w:nsid w:val="54EB6FFE"/>
    <w:multiLevelType w:val="singleLevel"/>
    <w:tmpl w:val="54EB6FFE"/>
    <w:lvl w:ilvl="0" w:tentative="0">
      <w:start w:val="1"/>
      <w:numFmt w:val="chineseCounting"/>
      <w:suff w:val="nothing"/>
      <w:lvlText w:val="（%1）"/>
      <w:lvlJc w:val="left"/>
      <w:rPr>
        <w:rFonts w:hint="eastAsia"/>
      </w:rPr>
    </w:lvl>
  </w:abstractNum>
  <w:num w:numId="1">
    <w:abstractNumId w:val="2"/>
  </w:num>
  <w:num w:numId="2">
    <w:abstractNumId w:val="3"/>
  </w:num>
  <w:num w:numId="3">
    <w:abstractNumId w:val="6"/>
  </w:num>
  <w:num w:numId="4">
    <w:abstractNumId w:val="1"/>
  </w:num>
  <w:num w:numId="5">
    <w:abstractNumId w:val="5"/>
  </w:num>
  <w:num w:numId="6">
    <w:abstractNumId w:val="0"/>
  </w:num>
  <w:num w:numId="7">
    <w:abstractNumId w:val="4"/>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UzY2JmOTZhNTk5MzcwOGNmMWZjY2U0OTg4Yzk0N2IifQ=="/>
  </w:docVars>
  <w:rsids>
    <w:rsidRoot w:val="15EC3809"/>
    <w:rsid w:val="00157324"/>
    <w:rsid w:val="00515C5E"/>
    <w:rsid w:val="007A1658"/>
    <w:rsid w:val="01E90844"/>
    <w:rsid w:val="024141DC"/>
    <w:rsid w:val="033F0504"/>
    <w:rsid w:val="03A83EC6"/>
    <w:rsid w:val="044C330C"/>
    <w:rsid w:val="046248DD"/>
    <w:rsid w:val="04CC48A5"/>
    <w:rsid w:val="04E8159A"/>
    <w:rsid w:val="05706B86"/>
    <w:rsid w:val="07724E37"/>
    <w:rsid w:val="078C6EA6"/>
    <w:rsid w:val="082C148A"/>
    <w:rsid w:val="0AC7549A"/>
    <w:rsid w:val="0ADA341F"/>
    <w:rsid w:val="0B845139"/>
    <w:rsid w:val="0C654F6B"/>
    <w:rsid w:val="0C9E047D"/>
    <w:rsid w:val="0CAE11B1"/>
    <w:rsid w:val="0D2941EA"/>
    <w:rsid w:val="0D755681"/>
    <w:rsid w:val="0DB60CFB"/>
    <w:rsid w:val="0E032C8D"/>
    <w:rsid w:val="0E8A515C"/>
    <w:rsid w:val="0E8C4620"/>
    <w:rsid w:val="0F45621F"/>
    <w:rsid w:val="0F9E7DA0"/>
    <w:rsid w:val="0FE32D76"/>
    <w:rsid w:val="10447EAA"/>
    <w:rsid w:val="13E40E6B"/>
    <w:rsid w:val="15565D98"/>
    <w:rsid w:val="15EC3809"/>
    <w:rsid w:val="16124B55"/>
    <w:rsid w:val="163F682C"/>
    <w:rsid w:val="1673687F"/>
    <w:rsid w:val="16B4429C"/>
    <w:rsid w:val="171B2DF6"/>
    <w:rsid w:val="17A70B2D"/>
    <w:rsid w:val="183A35E1"/>
    <w:rsid w:val="1B6C6C42"/>
    <w:rsid w:val="1C36422E"/>
    <w:rsid w:val="1C7B60E4"/>
    <w:rsid w:val="1E1B192D"/>
    <w:rsid w:val="202E24B8"/>
    <w:rsid w:val="20C444FE"/>
    <w:rsid w:val="2149055F"/>
    <w:rsid w:val="21751354"/>
    <w:rsid w:val="22771AD7"/>
    <w:rsid w:val="228A7081"/>
    <w:rsid w:val="236C6787"/>
    <w:rsid w:val="23AB3753"/>
    <w:rsid w:val="23AC639B"/>
    <w:rsid w:val="24FF3D57"/>
    <w:rsid w:val="26A12BEB"/>
    <w:rsid w:val="270E5359"/>
    <w:rsid w:val="27E3461F"/>
    <w:rsid w:val="283F26BC"/>
    <w:rsid w:val="294001AA"/>
    <w:rsid w:val="29FA0F90"/>
    <w:rsid w:val="2CC24314"/>
    <w:rsid w:val="2EBA6F40"/>
    <w:rsid w:val="2F22239D"/>
    <w:rsid w:val="2F6173BC"/>
    <w:rsid w:val="2FBE65BC"/>
    <w:rsid w:val="301533B0"/>
    <w:rsid w:val="324C7EAF"/>
    <w:rsid w:val="32AF043E"/>
    <w:rsid w:val="32E620B2"/>
    <w:rsid w:val="332D7CE1"/>
    <w:rsid w:val="336A24F7"/>
    <w:rsid w:val="34AA6116"/>
    <w:rsid w:val="361678D4"/>
    <w:rsid w:val="36A75FFC"/>
    <w:rsid w:val="36BB5604"/>
    <w:rsid w:val="374675C3"/>
    <w:rsid w:val="37AD13F0"/>
    <w:rsid w:val="389425B0"/>
    <w:rsid w:val="38CC7F9C"/>
    <w:rsid w:val="38F96120"/>
    <w:rsid w:val="393A53ED"/>
    <w:rsid w:val="3981176F"/>
    <w:rsid w:val="39B90520"/>
    <w:rsid w:val="3A667F7C"/>
    <w:rsid w:val="3A6B10EF"/>
    <w:rsid w:val="3C1504A5"/>
    <w:rsid w:val="3CCF1E09"/>
    <w:rsid w:val="3DC54FBA"/>
    <w:rsid w:val="3ED216D9"/>
    <w:rsid w:val="407B3020"/>
    <w:rsid w:val="41704F33"/>
    <w:rsid w:val="41C9151C"/>
    <w:rsid w:val="41D34149"/>
    <w:rsid w:val="41DF4BEC"/>
    <w:rsid w:val="43574906"/>
    <w:rsid w:val="438F64E0"/>
    <w:rsid w:val="448160DE"/>
    <w:rsid w:val="45392515"/>
    <w:rsid w:val="45BE0C6C"/>
    <w:rsid w:val="47571378"/>
    <w:rsid w:val="477261B2"/>
    <w:rsid w:val="49521DF7"/>
    <w:rsid w:val="495C4A24"/>
    <w:rsid w:val="4A687422"/>
    <w:rsid w:val="4A6F4C2B"/>
    <w:rsid w:val="4DB72B71"/>
    <w:rsid w:val="4EFF199E"/>
    <w:rsid w:val="50BB6933"/>
    <w:rsid w:val="51087240"/>
    <w:rsid w:val="517F670C"/>
    <w:rsid w:val="51850890"/>
    <w:rsid w:val="53163C4B"/>
    <w:rsid w:val="53DB6E8D"/>
    <w:rsid w:val="54A2107A"/>
    <w:rsid w:val="551408A9"/>
    <w:rsid w:val="578E4942"/>
    <w:rsid w:val="58845F28"/>
    <w:rsid w:val="58CB5722"/>
    <w:rsid w:val="58DF4954"/>
    <w:rsid w:val="58FF53CC"/>
    <w:rsid w:val="59142C25"/>
    <w:rsid w:val="5AD32876"/>
    <w:rsid w:val="5B3752F1"/>
    <w:rsid w:val="5C0E6052"/>
    <w:rsid w:val="5D1A6C78"/>
    <w:rsid w:val="5DA64068"/>
    <w:rsid w:val="5E425E33"/>
    <w:rsid w:val="5F772160"/>
    <w:rsid w:val="60310561"/>
    <w:rsid w:val="60DB227B"/>
    <w:rsid w:val="613227E3"/>
    <w:rsid w:val="62301A47"/>
    <w:rsid w:val="633839B4"/>
    <w:rsid w:val="63A32D5E"/>
    <w:rsid w:val="63D657AA"/>
    <w:rsid w:val="64A05CB5"/>
    <w:rsid w:val="65A17F37"/>
    <w:rsid w:val="69B0699A"/>
    <w:rsid w:val="69E71C90"/>
    <w:rsid w:val="69FA5E67"/>
    <w:rsid w:val="6B2A277C"/>
    <w:rsid w:val="6C186A79"/>
    <w:rsid w:val="6EC46A44"/>
    <w:rsid w:val="6EE15C81"/>
    <w:rsid w:val="6EF81C00"/>
    <w:rsid w:val="70AB7EBB"/>
    <w:rsid w:val="72FD2525"/>
    <w:rsid w:val="74055B36"/>
    <w:rsid w:val="74D3353D"/>
    <w:rsid w:val="750D1C16"/>
    <w:rsid w:val="75545F0B"/>
    <w:rsid w:val="75A629FF"/>
    <w:rsid w:val="75ED062E"/>
    <w:rsid w:val="78FE2B52"/>
    <w:rsid w:val="795D3D1D"/>
    <w:rsid w:val="79F91C98"/>
    <w:rsid w:val="79FD2E0A"/>
    <w:rsid w:val="7A0847C2"/>
    <w:rsid w:val="7A15284A"/>
    <w:rsid w:val="7CEE331F"/>
    <w:rsid w:val="7E5971A9"/>
    <w:rsid w:val="7ED93E46"/>
    <w:rsid w:val="7F1906E6"/>
    <w:rsid w:val="7FB14D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character" w:default="1" w:styleId="12">
    <w:name w:val="Default Paragraph Font"/>
    <w:autoRedefine/>
    <w:semiHidden/>
    <w:qFormat/>
    <w:uiPriority w:val="0"/>
  </w:style>
  <w:style w:type="table" w:default="1" w:styleId="10">
    <w:name w:val="Normal Table"/>
    <w:autoRedefine/>
    <w:semiHidden/>
    <w:qFormat/>
    <w:uiPriority w:val="0"/>
    <w:tblPr>
      <w:tblCellMar>
        <w:top w:w="0" w:type="dxa"/>
        <w:left w:w="108" w:type="dxa"/>
        <w:bottom w:w="0" w:type="dxa"/>
        <w:right w:w="108" w:type="dxa"/>
      </w:tblCellMar>
    </w:tblPr>
  </w:style>
  <w:style w:type="paragraph" w:styleId="2">
    <w:name w:val="annotation text"/>
    <w:basedOn w:val="1"/>
    <w:autoRedefine/>
    <w:qFormat/>
    <w:uiPriority w:val="0"/>
    <w:pPr>
      <w:jc w:val="left"/>
    </w:pPr>
  </w:style>
  <w:style w:type="paragraph" w:styleId="3">
    <w:name w:val="Body Text Indent"/>
    <w:basedOn w:val="1"/>
    <w:autoRedefine/>
    <w:qFormat/>
    <w:uiPriority w:val="0"/>
    <w:pPr>
      <w:spacing w:line="360" w:lineRule="auto"/>
      <w:ind w:left="1"/>
    </w:pPr>
    <w:rPr>
      <w:sz w:val="24"/>
    </w:rPr>
  </w:style>
  <w:style w:type="paragraph" w:styleId="4">
    <w:name w:val="Body Text Indent 2"/>
    <w:basedOn w:val="1"/>
    <w:next w:val="1"/>
    <w:qFormat/>
    <w:uiPriority w:val="0"/>
    <w:pPr>
      <w:ind w:firstLine="538" w:firstLineChars="192"/>
    </w:pPr>
    <w:rPr>
      <w:rFonts w:ascii="华文中宋" w:hAnsi="华文中宋" w:eastAsia="华文中宋"/>
      <w:sz w:val="28"/>
    </w:rPr>
  </w:style>
  <w:style w:type="paragraph" w:styleId="5">
    <w:name w:val="footer"/>
    <w:basedOn w:val="1"/>
    <w:qFormat/>
    <w:uiPriority w:val="99"/>
    <w:pPr>
      <w:tabs>
        <w:tab w:val="center" w:pos="4153"/>
        <w:tab w:val="right" w:pos="8306"/>
      </w:tabs>
      <w:snapToGrid w:val="0"/>
      <w:jc w:val="left"/>
    </w:pPr>
    <w:rPr>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Body Text 2"/>
    <w:basedOn w:val="1"/>
    <w:qFormat/>
    <w:uiPriority w:val="0"/>
    <w:pPr>
      <w:spacing w:line="520" w:lineRule="exact"/>
    </w:pPr>
    <w:rPr>
      <w:color w:val="0000FF"/>
      <w:sz w:val="28"/>
    </w:rPr>
  </w:style>
  <w:style w:type="paragraph" w:styleId="8">
    <w:name w:val="HTML Preformatted"/>
    <w:basedOn w:val="1"/>
    <w:autoRedefine/>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9">
    <w:name w:val="Normal (Web)"/>
    <w:basedOn w:val="1"/>
    <w:autoRedefine/>
    <w:qFormat/>
    <w:uiPriority w:val="0"/>
    <w:pPr>
      <w:spacing w:beforeAutospacing="1" w:afterAutospacing="1"/>
      <w:jc w:val="left"/>
    </w:pPr>
    <w:rPr>
      <w:rFonts w:ascii="Calibri" w:hAnsi="Calibri" w:eastAsia="宋体"/>
      <w:kern w:val="0"/>
      <w:sz w:val="24"/>
      <w:szCs w:val="24"/>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3">
    <w:name w:val="List Paragraph"/>
    <w:basedOn w:val="1"/>
    <w:autoRedefine/>
    <w:qFormat/>
    <w:uiPriority w:val="0"/>
    <w:pPr>
      <w:ind w:firstLine="420" w:firstLineChars="200"/>
    </w:pPr>
    <w:rPr>
      <w:rFonts w:ascii="Calibri" w:hAnsi="Calibri"/>
      <w:szCs w:val="22"/>
    </w:rPr>
  </w:style>
  <w:style w:type="paragraph" w:customStyle="1" w:styleId="14">
    <w:name w:val="正文1"/>
    <w:autoRedefine/>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5">
    <w:name w:val="p0"/>
    <w:basedOn w:val="1"/>
    <w:autoRedefine/>
    <w:unhideWhenUsed/>
    <w:qFormat/>
    <w:uiPriority w:val="99"/>
    <w:pPr>
      <w:widowControl/>
    </w:pPr>
    <w:rPr>
      <w:rFonts w:hint="eastAsia"/>
    </w:rPr>
  </w:style>
  <w:style w:type="paragraph" w:customStyle="1" w:styleId="16">
    <w:name w:val="缺省文本"/>
    <w:basedOn w:val="1"/>
    <w:autoRedefine/>
    <w:qFormat/>
    <w:uiPriority w:val="0"/>
    <w:pPr>
      <w:autoSpaceDE w:val="0"/>
      <w:autoSpaceDN w:val="0"/>
      <w:adjustRightInd w:val="0"/>
      <w:jc w:val="left"/>
    </w:pPr>
    <w:rPr>
      <w:kern w:val="0"/>
      <w:sz w:val="24"/>
    </w:rPr>
  </w:style>
  <w:style w:type="paragraph" w:customStyle="1" w:styleId="17">
    <w:name w:val="Char"/>
    <w:basedOn w:val="1"/>
    <w:qFormat/>
    <w:uiPriority w:val="0"/>
    <w:rPr>
      <w:rFonts w:ascii="Times New Roman" w:hAnsi="Times New Roman" w:eastAsia="宋体"/>
      <w:sz w:val="21"/>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9038</Words>
  <Characters>9345</Characters>
  <Lines>0</Lines>
  <Paragraphs>0</Paragraphs>
  <TotalTime>0</TotalTime>
  <ScaleCrop>false</ScaleCrop>
  <LinksUpToDate>false</LinksUpToDate>
  <CharactersWithSpaces>9871</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2023-12-08T08:46:00Z</dcterms:created>
  <dc:creator>刘烨</dc:creator>
  <cp:lastModifiedBy>月之初</cp:lastModifiedBy>
  <dcterms:modified xsi:type="dcterms:W3CDTF">2025-04-14T05:43:19Z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D286F571AB1E4A0CA7FF948556377CE1</vt:lpwstr>
  </property>
  <property fmtid="{D5CDD505-2E9C-101B-9397-08002B2CF9AE}" pid="4" name="KSOTemplateDocerSaveRecord">
    <vt:lpwstr>eyJoZGlkIjoiYzQ3MzJmODVmNmFlYzI4OWVkNzBmYTBkOTQxYjNlOTEiLCJ1c2VySWQiOiI3OTQ2MDA2NzEifQ==</vt:lpwstr>
  </property>
</Properties>
</file>